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5732F9B4"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F71AAF">
        <w:rPr>
          <w:rFonts w:cs="Arial"/>
          <w:noProof w:val="0"/>
          <w:sz w:val="24"/>
          <w:szCs w:val="24"/>
        </w:rPr>
        <w:t>7</w:t>
      </w:r>
      <w:r>
        <w:rPr>
          <w:rFonts w:cs="Arial"/>
          <w:bCs/>
          <w:noProof w:val="0"/>
          <w:sz w:val="24"/>
        </w:rPr>
        <w:tab/>
      </w:r>
      <w:r w:rsidR="00DD0AB5" w:rsidRPr="00DD0AB5">
        <w:rPr>
          <w:rFonts w:cs="Arial"/>
          <w:bCs/>
          <w:noProof w:val="0"/>
          <w:sz w:val="24"/>
        </w:rPr>
        <w:t>R3-250235</w:t>
      </w:r>
    </w:p>
    <w:p w14:paraId="3FA579E8" w14:textId="6A700006" w:rsidR="005E1467" w:rsidRPr="009F17E8" w:rsidRDefault="00F71AAF" w:rsidP="005E1467">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Athens</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Greece</w:t>
      </w:r>
      <w:r w:rsidR="00B962A4">
        <w:rPr>
          <w:rFonts w:ascii="Arial" w:eastAsiaTheme="minorEastAsia" w:hAnsi="Arial" w:cs="Arial"/>
          <w:b/>
          <w:kern w:val="0"/>
          <w:sz w:val="24"/>
          <w:szCs w:val="24"/>
          <w:lang w:val="en-GB" w:eastAsia="en-US"/>
        </w:rPr>
        <w:t>, 1</w:t>
      </w:r>
      <w:r>
        <w:rPr>
          <w:rFonts w:ascii="Arial" w:eastAsiaTheme="minorEastAsia" w:hAnsi="Arial" w:cs="Arial"/>
          <w:b/>
          <w:kern w:val="0"/>
          <w:sz w:val="24"/>
          <w:szCs w:val="24"/>
          <w:lang w:val="en-GB" w:eastAsia="en-US"/>
        </w:rPr>
        <w:t>7</w:t>
      </w:r>
      <w:r w:rsidR="00B962A4">
        <w:rPr>
          <w:rFonts w:ascii="Arial" w:eastAsiaTheme="minorEastAsia" w:hAnsi="Arial" w:cs="Arial"/>
          <w:b/>
          <w:kern w:val="0"/>
          <w:sz w:val="24"/>
          <w:szCs w:val="24"/>
          <w:lang w:val="en-GB" w:eastAsia="en-US"/>
        </w:rPr>
        <w:t xml:space="preserve"> - 2</w:t>
      </w:r>
      <w:r>
        <w:rPr>
          <w:rFonts w:ascii="Arial" w:eastAsiaTheme="minorEastAsia" w:hAnsi="Arial" w:cs="Arial"/>
          <w:b/>
          <w:kern w:val="0"/>
          <w:sz w:val="24"/>
          <w:szCs w:val="24"/>
          <w:lang w:val="en-GB" w:eastAsia="en-US"/>
        </w:rPr>
        <w:t>1</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February 2025</w:t>
      </w:r>
      <w:r w:rsidR="009F17E8" w:rsidRPr="009F17E8">
        <w:rPr>
          <w:rFonts w:ascii="Arial" w:eastAsiaTheme="minorEastAsia" w:hAnsi="Arial" w:cs="Arial"/>
          <w:b/>
          <w:kern w:val="0"/>
          <w:sz w:val="24"/>
          <w:szCs w:val="24"/>
          <w:lang w:val="en-GB" w:eastAsia="en-US"/>
        </w:rPr>
        <w:t xml:space="preserve">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7585CE90" w:rsidR="005F436C" w:rsidRPr="00B50379" w:rsidRDefault="005F436C" w:rsidP="009A1081">
      <w:pPr>
        <w:pStyle w:val="afc"/>
        <w:ind w:left="1985" w:hanging="1985"/>
        <w:rPr>
          <w:lang w:eastAsia="ja-JP"/>
        </w:rPr>
      </w:pPr>
      <w:r>
        <w:t>T</w:t>
      </w:r>
      <w:r w:rsidRPr="00B50379">
        <w:t>itle:</w:t>
      </w:r>
      <w:r w:rsidRPr="00B50379">
        <w:tab/>
      </w:r>
      <w:r w:rsidR="0076397A" w:rsidRPr="0076397A">
        <w:t>Discussion on functional split</w:t>
      </w:r>
      <w:r w:rsidR="0076397A">
        <w:t xml:space="preserve"> and remaining issues</w:t>
      </w:r>
      <w:r w:rsidR="0076397A" w:rsidRPr="0076397A">
        <w:t xml:space="preserve"> for NR </w:t>
      </w:r>
      <w:proofErr w:type="spellStart"/>
      <w:r w:rsidR="0076397A" w:rsidRPr="0076397A">
        <w:t>Femto</w:t>
      </w:r>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0AFAF947" w14:textId="02AA47BD" w:rsidR="00B962A4" w:rsidRDefault="00B962A4" w:rsidP="005B3717">
      <w:pPr>
        <w:rPr>
          <w:rFonts w:eastAsia="宋体"/>
          <w:lang w:eastAsia="zh-CN"/>
        </w:rPr>
      </w:pPr>
      <w:r>
        <w:rPr>
          <w:rFonts w:eastAsia="宋体"/>
          <w:lang w:eastAsia="zh-CN"/>
        </w:rPr>
        <w:t xml:space="preserve">In last meeting RAN3 achieved the following </w:t>
      </w:r>
      <w:r w:rsidR="0049074A">
        <w:rPr>
          <w:rFonts w:eastAsia="宋体"/>
          <w:lang w:eastAsia="zh-CN"/>
        </w:rPr>
        <w:t xml:space="preserve">agreements for the NR </w:t>
      </w:r>
      <w:proofErr w:type="spellStart"/>
      <w:r w:rsidR="0049074A">
        <w:rPr>
          <w:rFonts w:eastAsia="宋体"/>
          <w:lang w:eastAsia="zh-CN"/>
        </w:rPr>
        <w:t>Femto</w:t>
      </w:r>
      <w:proofErr w:type="spellEnd"/>
      <w:r w:rsidR="0049074A">
        <w:rPr>
          <w:rFonts w:eastAsia="宋体"/>
          <w:lang w:eastAsia="zh-CN"/>
        </w:rPr>
        <w:t xml:space="preserve"> architecture and functional split [1]</w:t>
      </w:r>
      <w:r>
        <w:rPr>
          <w:rFonts w:eastAsia="宋体"/>
          <w:lang w:eastAsia="zh-CN"/>
        </w:rPr>
        <w:t>.</w:t>
      </w:r>
    </w:p>
    <w:p w14:paraId="28CC7049" w14:textId="48B34530" w:rsidR="00087F29" w:rsidRPr="00087F29" w:rsidRDefault="00087F29" w:rsidP="005B3717">
      <w:pPr>
        <w:rPr>
          <w:rFonts w:eastAsia="宋体"/>
          <w:lang w:eastAsia="zh-CN"/>
        </w:rPr>
      </w:pPr>
      <w:r w:rsidRPr="000C34F1">
        <w:rPr>
          <w:rFonts w:ascii="Calibri" w:hAnsi="Calibri" w:cs="Calibri"/>
          <w:b/>
          <w:noProof/>
          <w:color w:val="008000"/>
          <w:sz w:val="18"/>
          <w:szCs w:val="18"/>
          <w:lang w:val="en-US" w:eastAsia="zh-CN"/>
        </w:rPr>
        <mc:AlternateContent>
          <mc:Choice Requires="wps">
            <w:drawing>
              <wp:inline distT="0" distB="0" distL="0" distR="0" wp14:anchorId="20721709" wp14:editId="0C9FDF46">
                <wp:extent cx="6053137" cy="2413000"/>
                <wp:effectExtent l="0" t="0" r="2413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137" cy="2413000"/>
                        </a:xfrm>
                        <a:prstGeom prst="rect">
                          <a:avLst/>
                        </a:prstGeom>
                        <a:solidFill>
                          <a:srgbClr val="FFFFFF"/>
                        </a:solidFill>
                        <a:ln w="9525">
                          <a:solidFill>
                            <a:srgbClr val="000000"/>
                          </a:solidFill>
                          <a:miter lim="800000"/>
                          <a:headEnd/>
                          <a:tailEnd/>
                        </a:ln>
                      </wps:spPr>
                      <wps:txbx>
                        <w:txbxContent>
                          <w:p w14:paraId="6C1B1842" w14:textId="77777777" w:rsidR="0049074A" w:rsidRPr="0049074A" w:rsidRDefault="0049074A" w:rsidP="0049074A">
                            <w:pPr>
                              <w:pStyle w:val="ListParagraph3"/>
                              <w:spacing w:line="360" w:lineRule="auto"/>
                              <w:ind w:left="0"/>
                              <w:rPr>
                                <w:rFonts w:ascii="Calibri" w:eastAsiaTheme="minorEastAsia" w:hAnsi="Calibri" w:cs="Calibri"/>
                                <w:b/>
                                <w:bCs/>
                                <w:color w:val="008000"/>
                                <w:sz w:val="18"/>
                                <w:szCs w:val="20"/>
                                <w:lang w:val="en-GB" w:eastAsia="en-US"/>
                              </w:rPr>
                            </w:pPr>
                            <w:r w:rsidRPr="0049074A">
                              <w:rPr>
                                <w:rFonts w:ascii="Calibri" w:eastAsiaTheme="minorEastAsia" w:hAnsi="Calibri" w:cs="Calibri"/>
                                <w:b/>
                                <w:bCs/>
                                <w:color w:val="008000"/>
                                <w:sz w:val="18"/>
                                <w:szCs w:val="20"/>
                                <w:lang w:val="en-GB" w:eastAsia="en-US"/>
                              </w:rPr>
                              <w:t xml:space="preserve">An NR </w:t>
                            </w:r>
                            <w:proofErr w:type="spellStart"/>
                            <w:r w:rsidRPr="0049074A">
                              <w:rPr>
                                <w:rFonts w:ascii="Calibri" w:eastAsiaTheme="minorEastAsia" w:hAnsi="Calibri" w:cs="Calibri"/>
                                <w:b/>
                                <w:bCs/>
                                <w:color w:val="008000"/>
                                <w:sz w:val="18"/>
                                <w:szCs w:val="20"/>
                                <w:lang w:val="en-GB" w:eastAsia="en-US"/>
                              </w:rPr>
                              <w:t>Femto</w:t>
                            </w:r>
                            <w:proofErr w:type="spellEnd"/>
                            <w:r w:rsidRPr="0049074A">
                              <w:rPr>
                                <w:rFonts w:ascii="Calibri" w:eastAsiaTheme="minorEastAsia" w:hAnsi="Calibri" w:cs="Calibri"/>
                                <w:b/>
                                <w:bCs/>
                                <w:color w:val="008000"/>
                                <w:sz w:val="18"/>
                                <w:szCs w:val="20"/>
                                <w:lang w:val="en-GB" w:eastAsia="en-US"/>
                              </w:rPr>
                              <w:t xml:space="preserve"> may serve more than one cell.</w:t>
                            </w:r>
                          </w:p>
                          <w:p w14:paraId="667E7AAF" w14:textId="77777777" w:rsidR="0049074A" w:rsidRPr="0049074A" w:rsidRDefault="0049074A" w:rsidP="0049074A">
                            <w:pPr>
                              <w:pStyle w:val="ListParagraph3"/>
                              <w:spacing w:line="360" w:lineRule="auto"/>
                              <w:ind w:left="0"/>
                              <w:rPr>
                                <w:rFonts w:ascii="Calibri" w:eastAsiaTheme="minorEastAsia" w:hAnsi="Calibri" w:cs="Calibri"/>
                                <w:b/>
                                <w:bCs/>
                                <w:color w:val="008000"/>
                                <w:sz w:val="18"/>
                                <w:szCs w:val="20"/>
                                <w:lang w:val="en-GB" w:eastAsia="en-US"/>
                              </w:rPr>
                            </w:pPr>
                            <w:r w:rsidRPr="0049074A">
                              <w:rPr>
                                <w:rFonts w:ascii="Calibri" w:eastAsiaTheme="minorEastAsia" w:hAnsi="Calibri" w:cs="Calibri"/>
                                <w:b/>
                                <w:bCs/>
                                <w:color w:val="008000"/>
                                <w:sz w:val="18"/>
                                <w:szCs w:val="20"/>
                                <w:lang w:val="en-GB" w:eastAsia="en-US"/>
                              </w:rPr>
                              <w:t>Capture the following in section 4.x.3.1 of the BLCR for TS38.300</w:t>
                            </w:r>
                          </w:p>
                          <w:p w14:paraId="1D357C32" w14:textId="77777777" w:rsidR="0049074A" w:rsidRPr="0049074A" w:rsidRDefault="0049074A" w:rsidP="0049074A">
                            <w:pPr>
                              <w:pStyle w:val="ListParagraph3"/>
                              <w:spacing w:line="360" w:lineRule="auto"/>
                              <w:ind w:left="0"/>
                              <w:rPr>
                                <w:rFonts w:ascii="Calibri" w:eastAsiaTheme="minorEastAsia" w:hAnsi="Calibri" w:cs="Calibri"/>
                                <w:b/>
                                <w:bCs/>
                                <w:color w:val="008000"/>
                                <w:sz w:val="18"/>
                                <w:szCs w:val="20"/>
                                <w:lang w:val="en-GB" w:eastAsia="en-US"/>
                              </w:rPr>
                            </w:pPr>
                            <w:r w:rsidRPr="0049074A">
                              <w:rPr>
                                <w:rFonts w:ascii="Calibri" w:eastAsiaTheme="minorEastAsia" w:hAnsi="Calibri" w:cs="Calibri"/>
                                <w:b/>
                                <w:bCs/>
                                <w:color w:val="008000"/>
                                <w:sz w:val="18"/>
                                <w:szCs w:val="20"/>
                                <w:lang w:val="en-GB" w:eastAsia="en-US"/>
                              </w:rPr>
                              <w:t xml:space="preserve">NG-U is defined as specified in clause 4.3.1.1 regardless of whether it is concentrated in the NR </w:t>
                            </w:r>
                            <w:proofErr w:type="spellStart"/>
                            <w:r w:rsidRPr="0049074A">
                              <w:rPr>
                                <w:rFonts w:ascii="Calibri" w:eastAsiaTheme="minorEastAsia" w:hAnsi="Calibri" w:cs="Calibri"/>
                                <w:b/>
                                <w:bCs/>
                                <w:color w:val="008000"/>
                                <w:sz w:val="18"/>
                                <w:szCs w:val="20"/>
                                <w:lang w:val="en-GB" w:eastAsia="en-US"/>
                              </w:rPr>
                              <w:t>Femto</w:t>
                            </w:r>
                            <w:proofErr w:type="spellEnd"/>
                            <w:r w:rsidRPr="0049074A">
                              <w:rPr>
                                <w:rFonts w:ascii="Calibri" w:eastAsiaTheme="minorEastAsia" w:hAnsi="Calibri" w:cs="Calibri"/>
                                <w:b/>
                                <w:bCs/>
                                <w:color w:val="008000"/>
                                <w:sz w:val="18"/>
                                <w:szCs w:val="20"/>
                                <w:lang w:val="en-GB" w:eastAsia="en-US"/>
                              </w:rPr>
                              <w:t xml:space="preserve"> GW. </w:t>
                            </w:r>
                          </w:p>
                          <w:p w14:paraId="605EBE7F" w14:textId="77777777" w:rsidR="0049074A" w:rsidRDefault="0049074A" w:rsidP="0049074A">
                            <w:pPr>
                              <w:widowControl w:val="0"/>
                              <w:rPr>
                                <w:rFonts w:ascii="Calibri" w:hAnsi="Calibri" w:cs="Calibri"/>
                                <w:b/>
                                <w:bCs/>
                                <w:color w:val="008000"/>
                                <w:sz w:val="18"/>
                                <w:lang w:val="en-US"/>
                              </w:rPr>
                            </w:pPr>
                            <w:r>
                              <w:rPr>
                                <w:rFonts w:ascii="Calibri" w:hAnsi="Calibri" w:cs="Calibri"/>
                                <w:b/>
                                <w:bCs/>
                                <w:color w:val="008000"/>
                                <w:sz w:val="18"/>
                              </w:rPr>
                              <w:t xml:space="preserve">In case of user plane transport concentration at the </w:t>
                            </w:r>
                            <w:proofErr w:type="spellStart"/>
                            <w:r>
                              <w:rPr>
                                <w:rFonts w:ascii="Calibri" w:hAnsi="Calibri" w:cs="Calibri"/>
                                <w:b/>
                                <w:bCs/>
                                <w:color w:val="008000"/>
                                <w:sz w:val="18"/>
                              </w:rPr>
                              <w:t>Femto</w:t>
                            </w:r>
                            <w:proofErr w:type="spellEnd"/>
                            <w:r>
                              <w:rPr>
                                <w:rFonts w:ascii="Calibri" w:hAnsi="Calibri" w:cs="Calibri"/>
                                <w:b/>
                                <w:bCs/>
                                <w:color w:val="008000"/>
                                <w:sz w:val="18"/>
                              </w:rPr>
                              <w:t xml:space="preserve"> GW, the </w:t>
                            </w:r>
                            <w:proofErr w:type="spellStart"/>
                            <w:r>
                              <w:rPr>
                                <w:rFonts w:ascii="Calibri" w:hAnsi="Calibri" w:cs="Calibri"/>
                                <w:b/>
                                <w:bCs/>
                                <w:color w:val="008000"/>
                                <w:sz w:val="18"/>
                              </w:rPr>
                              <w:t>Femto</w:t>
                            </w:r>
                            <w:proofErr w:type="spellEnd"/>
                            <w:r>
                              <w:rPr>
                                <w:rFonts w:ascii="Calibri" w:hAnsi="Calibri" w:cs="Calibri"/>
                                <w:b/>
                                <w:bCs/>
                                <w:color w:val="008000"/>
                                <w:sz w:val="18"/>
                              </w:rPr>
                              <w:t xml:space="preserve"> GW takes the role described in Option 3 (routing at the IP</w:t>
                            </w:r>
                            <w:r>
                              <w:rPr>
                                <w:rFonts w:ascii="Calibri" w:eastAsia="宋体" w:hAnsi="Calibri" w:cs="Calibri"/>
                                <w:b/>
                                <w:bCs/>
                                <w:color w:val="008000"/>
                                <w:sz w:val="18"/>
                                <w:lang w:val="en-US" w:eastAsia="zh-CN"/>
                              </w:rPr>
                              <w:t xml:space="preserve">). </w:t>
                            </w:r>
                            <w:r>
                              <w:rPr>
                                <w:rFonts w:ascii="Calibri" w:hAnsi="Calibri" w:cs="Calibri"/>
                                <w:b/>
                                <w:color w:val="0000FF"/>
                                <w:sz w:val="18"/>
                                <w:lang w:eastAsia="zh-CN"/>
                              </w:rPr>
                              <w:t>FFS whether NAT support</w:t>
                            </w:r>
                            <w:r>
                              <w:rPr>
                                <w:rFonts w:ascii="Calibri" w:hAnsi="Calibri" w:cs="Calibri"/>
                                <w:b/>
                                <w:color w:val="0000FF"/>
                                <w:sz w:val="18"/>
                                <w:lang w:val="en-US" w:eastAsia="zh-CN"/>
                              </w:rPr>
                              <w:t>.</w:t>
                            </w:r>
                          </w:p>
                          <w:p w14:paraId="2DBF03DA" w14:textId="77777777" w:rsidR="0049074A" w:rsidRDefault="0049074A" w:rsidP="0049074A">
                            <w:pPr>
                              <w:widowControl w:val="0"/>
                              <w:rPr>
                                <w:rFonts w:ascii="Calibri" w:hAnsi="Calibri" w:cs="Calibri"/>
                                <w:b/>
                                <w:bCs/>
                                <w:color w:val="008000"/>
                                <w:sz w:val="18"/>
                                <w:szCs w:val="22"/>
                              </w:rPr>
                            </w:pPr>
                            <w:r>
                              <w:rPr>
                                <w:rFonts w:ascii="Calibri" w:hAnsi="Calibri" w:cs="Calibri"/>
                                <w:b/>
                                <w:bCs/>
                                <w:color w:val="008000"/>
                                <w:sz w:val="18"/>
                                <w:szCs w:val="22"/>
                              </w:rPr>
                              <w:t xml:space="preserve">TS 38.300 captures reference to the specification section describing NG control plane stack for NR </w:t>
                            </w:r>
                            <w:proofErr w:type="spellStart"/>
                            <w:r>
                              <w:rPr>
                                <w:rFonts w:ascii="Calibri" w:hAnsi="Calibri" w:cs="Calibri"/>
                                <w:b/>
                                <w:bCs/>
                                <w:color w:val="008000"/>
                                <w:sz w:val="18"/>
                                <w:szCs w:val="22"/>
                              </w:rPr>
                              <w:t>Femto</w:t>
                            </w:r>
                            <w:proofErr w:type="spellEnd"/>
                            <w:r>
                              <w:rPr>
                                <w:rFonts w:ascii="Calibri" w:hAnsi="Calibri" w:cs="Calibri"/>
                                <w:b/>
                                <w:bCs/>
                                <w:color w:val="008000"/>
                                <w:sz w:val="18"/>
                                <w:szCs w:val="22"/>
                              </w:rPr>
                              <w:t xml:space="preserve"> without NR </w:t>
                            </w:r>
                            <w:proofErr w:type="spellStart"/>
                            <w:r>
                              <w:rPr>
                                <w:rFonts w:ascii="Calibri" w:hAnsi="Calibri" w:cs="Calibri"/>
                                <w:b/>
                                <w:bCs/>
                                <w:color w:val="008000"/>
                                <w:sz w:val="18"/>
                                <w:szCs w:val="22"/>
                              </w:rPr>
                              <w:t>Femto</w:t>
                            </w:r>
                            <w:proofErr w:type="spellEnd"/>
                            <w:r>
                              <w:rPr>
                                <w:rFonts w:ascii="Calibri" w:hAnsi="Calibri" w:cs="Calibri"/>
                                <w:b/>
                                <w:bCs/>
                                <w:color w:val="008000"/>
                                <w:sz w:val="18"/>
                                <w:szCs w:val="22"/>
                              </w:rPr>
                              <w:t xml:space="preserve"> GW.</w:t>
                            </w:r>
                          </w:p>
                          <w:p w14:paraId="14038363" w14:textId="77777777" w:rsidR="0049074A" w:rsidRDefault="0049074A" w:rsidP="0049074A">
                            <w:pPr>
                              <w:widowControl w:val="0"/>
                              <w:rPr>
                                <w:rFonts w:ascii="Calibri" w:hAnsi="Calibri" w:cs="Calibri"/>
                                <w:b/>
                                <w:bCs/>
                                <w:color w:val="008000"/>
                                <w:sz w:val="18"/>
                                <w:szCs w:val="22"/>
                              </w:rPr>
                            </w:pPr>
                            <w:r>
                              <w:rPr>
                                <w:rFonts w:ascii="Calibri" w:hAnsi="Calibri" w:cs="Calibri"/>
                                <w:b/>
                                <w:bCs/>
                                <w:color w:val="008000"/>
                                <w:sz w:val="18"/>
                                <w:szCs w:val="22"/>
                              </w:rPr>
                              <w:t xml:space="preserve">In cases of NR </w:t>
                            </w:r>
                            <w:proofErr w:type="spellStart"/>
                            <w:r>
                              <w:rPr>
                                <w:rFonts w:ascii="Calibri" w:hAnsi="Calibri" w:cs="Calibri"/>
                                <w:b/>
                                <w:bCs/>
                                <w:color w:val="008000"/>
                                <w:sz w:val="18"/>
                                <w:szCs w:val="22"/>
                              </w:rPr>
                              <w:t>Femto</w:t>
                            </w:r>
                            <w:proofErr w:type="spellEnd"/>
                            <w:r>
                              <w:rPr>
                                <w:rFonts w:ascii="Calibri" w:hAnsi="Calibri" w:cs="Calibri"/>
                                <w:b/>
                                <w:bCs/>
                                <w:color w:val="008000"/>
                                <w:sz w:val="18"/>
                                <w:szCs w:val="22"/>
                              </w:rPr>
                              <w:t xml:space="preserve"> connecting to a NR </w:t>
                            </w:r>
                            <w:proofErr w:type="spellStart"/>
                            <w:r>
                              <w:rPr>
                                <w:rFonts w:ascii="Calibri" w:hAnsi="Calibri" w:cs="Calibri"/>
                                <w:b/>
                                <w:bCs/>
                                <w:color w:val="008000"/>
                                <w:sz w:val="18"/>
                                <w:szCs w:val="22"/>
                              </w:rPr>
                              <w:t>Femto</w:t>
                            </w:r>
                            <w:proofErr w:type="spellEnd"/>
                            <w:r>
                              <w:rPr>
                                <w:rFonts w:ascii="Calibri" w:hAnsi="Calibri" w:cs="Calibri"/>
                                <w:b/>
                                <w:bCs/>
                                <w:color w:val="008000"/>
                                <w:sz w:val="18"/>
                                <w:szCs w:val="22"/>
                              </w:rPr>
                              <w:t xml:space="preserve"> GW, the NR </w:t>
                            </w:r>
                            <w:proofErr w:type="spellStart"/>
                            <w:r>
                              <w:rPr>
                                <w:rFonts w:ascii="Calibri" w:hAnsi="Calibri" w:cs="Calibri"/>
                                <w:b/>
                                <w:bCs/>
                                <w:color w:val="008000"/>
                                <w:sz w:val="18"/>
                                <w:szCs w:val="22"/>
                              </w:rPr>
                              <w:t>Femto</w:t>
                            </w:r>
                            <w:proofErr w:type="spellEnd"/>
                            <w:r>
                              <w:rPr>
                                <w:rFonts w:ascii="Calibri" w:hAnsi="Calibri" w:cs="Calibri"/>
                                <w:b/>
                                <w:bCs/>
                                <w:color w:val="008000"/>
                                <w:sz w:val="18"/>
                                <w:szCs w:val="22"/>
                              </w:rPr>
                              <w:t xml:space="preserve"> shall only connect to a single NR </w:t>
                            </w:r>
                            <w:proofErr w:type="spellStart"/>
                            <w:r>
                              <w:rPr>
                                <w:rFonts w:ascii="Calibri" w:hAnsi="Calibri" w:cs="Calibri"/>
                                <w:b/>
                                <w:bCs/>
                                <w:color w:val="008000"/>
                                <w:sz w:val="18"/>
                                <w:szCs w:val="22"/>
                              </w:rPr>
                              <w:t>Femto</w:t>
                            </w:r>
                            <w:proofErr w:type="spellEnd"/>
                            <w:r>
                              <w:rPr>
                                <w:rFonts w:ascii="Calibri" w:hAnsi="Calibri" w:cs="Calibri"/>
                                <w:b/>
                                <w:bCs/>
                                <w:color w:val="008000"/>
                                <w:sz w:val="18"/>
                                <w:szCs w:val="22"/>
                              </w:rPr>
                              <w:t xml:space="preserve"> GW at any point in time.</w:t>
                            </w:r>
                          </w:p>
                          <w:p w14:paraId="65D4217D" w14:textId="77777777" w:rsidR="0049074A" w:rsidRDefault="0049074A" w:rsidP="0049074A">
                            <w:pPr>
                              <w:widowControl w:val="0"/>
                              <w:rPr>
                                <w:rFonts w:ascii="Calibri" w:hAnsi="Calibri" w:cs="Calibri"/>
                                <w:b/>
                                <w:color w:val="008000"/>
                                <w:sz w:val="18"/>
                                <w:szCs w:val="22"/>
                              </w:rPr>
                            </w:pPr>
                            <w:r>
                              <w:rPr>
                                <w:rFonts w:ascii="Calibri" w:hAnsi="Calibri" w:cs="Calibri"/>
                                <w:b/>
                                <w:color w:val="008000"/>
                                <w:sz w:val="18"/>
                                <w:szCs w:val="22"/>
                              </w:rPr>
                              <w:t xml:space="preserve">The NR </w:t>
                            </w:r>
                            <w:proofErr w:type="spellStart"/>
                            <w:r>
                              <w:rPr>
                                <w:rFonts w:ascii="Calibri" w:hAnsi="Calibri" w:cs="Calibri"/>
                                <w:b/>
                                <w:color w:val="008000"/>
                                <w:sz w:val="18"/>
                                <w:szCs w:val="22"/>
                              </w:rPr>
                              <w:t>Femto</w:t>
                            </w:r>
                            <w:proofErr w:type="spellEnd"/>
                            <w:r>
                              <w:rPr>
                                <w:rFonts w:ascii="Calibri" w:hAnsi="Calibri" w:cs="Calibri"/>
                                <w:b/>
                                <w:color w:val="008000"/>
                                <w:sz w:val="18"/>
                                <w:szCs w:val="22"/>
                              </w:rPr>
                              <w:t xml:space="preserve"> GW supports NG-Flex configuration and can simultaneously connect to multiple AMFs.</w:t>
                            </w:r>
                          </w:p>
                        </w:txbxContent>
                      </wps:txbx>
                      <wps:bodyPr rot="0" vert="horz" wrap="square" lIns="91440" tIns="45720" rIns="91440" bIns="45720" anchor="t" anchorCtr="0">
                        <a:noAutofit/>
                      </wps:bodyPr>
                    </wps:wsp>
                  </a:graphicData>
                </a:graphic>
              </wp:inline>
            </w:drawing>
          </mc:Choice>
          <mc:Fallback>
            <w:pict>
              <v:shapetype w14:anchorId="20721709" id="_x0000_t202" coordsize="21600,21600" o:spt="202" path="m,l,21600r21600,l21600,xe">
                <v:stroke joinstyle="miter"/>
                <v:path gradientshapeok="t" o:connecttype="rect"/>
              </v:shapetype>
              <v:shape id="文本框 2" o:spid="_x0000_s1026" type="#_x0000_t202" style="width:476.6pt;height:1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">
                <v:textbox>
                  <w:txbxContent>
                    <w:p w14:paraId="6C1B1842" w14:textId="77777777" w:rsidR="0049074A" w:rsidRPr="0049074A" w:rsidRDefault="0049074A" w:rsidP="0049074A">
                      <w:pPr>
                        <w:pStyle w:val="ListParagraph3"/>
                        <w:spacing w:line="360" w:lineRule="auto"/>
                        <w:ind w:left="0"/>
                        <w:rPr>
                          <w:rFonts w:ascii="Calibri" w:eastAsiaTheme="minorEastAsia" w:hAnsi="Calibri" w:cs="Calibri"/>
                          <w:b/>
                          <w:bCs/>
                          <w:color w:val="008000"/>
                          <w:sz w:val="18"/>
                          <w:szCs w:val="20"/>
                          <w:lang w:val="en-GB" w:eastAsia="en-US"/>
                        </w:rPr>
                      </w:pPr>
                      <w:r w:rsidRPr="0049074A">
                        <w:rPr>
                          <w:rFonts w:ascii="Calibri" w:eastAsiaTheme="minorEastAsia" w:hAnsi="Calibri" w:cs="Calibri"/>
                          <w:b/>
                          <w:bCs/>
                          <w:color w:val="008000"/>
                          <w:sz w:val="18"/>
                          <w:szCs w:val="20"/>
                          <w:lang w:val="en-GB" w:eastAsia="en-US"/>
                        </w:rPr>
                        <w:t xml:space="preserve">An NR </w:t>
                      </w:r>
                      <w:proofErr w:type="spellStart"/>
                      <w:r w:rsidRPr="0049074A">
                        <w:rPr>
                          <w:rFonts w:ascii="Calibri" w:eastAsiaTheme="minorEastAsia" w:hAnsi="Calibri" w:cs="Calibri"/>
                          <w:b/>
                          <w:bCs/>
                          <w:color w:val="008000"/>
                          <w:sz w:val="18"/>
                          <w:szCs w:val="20"/>
                          <w:lang w:val="en-GB" w:eastAsia="en-US"/>
                        </w:rPr>
                        <w:t>Femto</w:t>
                      </w:r>
                      <w:proofErr w:type="spellEnd"/>
                      <w:r w:rsidRPr="0049074A">
                        <w:rPr>
                          <w:rFonts w:ascii="Calibri" w:eastAsiaTheme="minorEastAsia" w:hAnsi="Calibri" w:cs="Calibri"/>
                          <w:b/>
                          <w:bCs/>
                          <w:color w:val="008000"/>
                          <w:sz w:val="18"/>
                          <w:szCs w:val="20"/>
                          <w:lang w:val="en-GB" w:eastAsia="en-US"/>
                        </w:rPr>
                        <w:t xml:space="preserve"> may serve more than one cell.</w:t>
                      </w:r>
                    </w:p>
                    <w:p w14:paraId="667E7AAF" w14:textId="77777777" w:rsidR="0049074A" w:rsidRPr="0049074A" w:rsidRDefault="0049074A" w:rsidP="0049074A">
                      <w:pPr>
                        <w:pStyle w:val="ListParagraph3"/>
                        <w:spacing w:line="360" w:lineRule="auto"/>
                        <w:ind w:left="0"/>
                        <w:rPr>
                          <w:rFonts w:ascii="Calibri" w:eastAsiaTheme="minorEastAsia" w:hAnsi="Calibri" w:cs="Calibri"/>
                          <w:b/>
                          <w:bCs/>
                          <w:color w:val="008000"/>
                          <w:sz w:val="18"/>
                          <w:szCs w:val="20"/>
                          <w:lang w:val="en-GB" w:eastAsia="en-US"/>
                        </w:rPr>
                      </w:pPr>
                      <w:r w:rsidRPr="0049074A">
                        <w:rPr>
                          <w:rFonts w:ascii="Calibri" w:eastAsiaTheme="minorEastAsia" w:hAnsi="Calibri" w:cs="Calibri"/>
                          <w:b/>
                          <w:bCs/>
                          <w:color w:val="008000"/>
                          <w:sz w:val="18"/>
                          <w:szCs w:val="20"/>
                          <w:lang w:val="en-GB" w:eastAsia="en-US"/>
                        </w:rPr>
                        <w:t>Capture the following in section 4.x.3.1 of the BLCR for TS38.300</w:t>
                      </w:r>
                    </w:p>
                    <w:p w14:paraId="1D357C32" w14:textId="77777777" w:rsidR="0049074A" w:rsidRPr="0049074A" w:rsidRDefault="0049074A" w:rsidP="0049074A">
                      <w:pPr>
                        <w:pStyle w:val="ListParagraph3"/>
                        <w:spacing w:line="360" w:lineRule="auto"/>
                        <w:ind w:left="0"/>
                        <w:rPr>
                          <w:rFonts w:ascii="Calibri" w:eastAsiaTheme="minorEastAsia" w:hAnsi="Calibri" w:cs="Calibri"/>
                          <w:b/>
                          <w:bCs/>
                          <w:color w:val="008000"/>
                          <w:sz w:val="18"/>
                          <w:szCs w:val="20"/>
                          <w:lang w:val="en-GB" w:eastAsia="en-US"/>
                        </w:rPr>
                      </w:pPr>
                      <w:r w:rsidRPr="0049074A">
                        <w:rPr>
                          <w:rFonts w:ascii="Calibri" w:eastAsiaTheme="minorEastAsia" w:hAnsi="Calibri" w:cs="Calibri"/>
                          <w:b/>
                          <w:bCs/>
                          <w:color w:val="008000"/>
                          <w:sz w:val="18"/>
                          <w:szCs w:val="20"/>
                          <w:lang w:val="en-GB" w:eastAsia="en-US"/>
                        </w:rPr>
                        <w:t xml:space="preserve">NG-U is defined as specified in clause 4.3.1.1 regardless of whether it is concentrated in the NR </w:t>
                      </w:r>
                      <w:proofErr w:type="spellStart"/>
                      <w:r w:rsidRPr="0049074A">
                        <w:rPr>
                          <w:rFonts w:ascii="Calibri" w:eastAsiaTheme="minorEastAsia" w:hAnsi="Calibri" w:cs="Calibri"/>
                          <w:b/>
                          <w:bCs/>
                          <w:color w:val="008000"/>
                          <w:sz w:val="18"/>
                          <w:szCs w:val="20"/>
                          <w:lang w:val="en-GB" w:eastAsia="en-US"/>
                        </w:rPr>
                        <w:t>Femto</w:t>
                      </w:r>
                      <w:proofErr w:type="spellEnd"/>
                      <w:r w:rsidRPr="0049074A">
                        <w:rPr>
                          <w:rFonts w:ascii="Calibri" w:eastAsiaTheme="minorEastAsia" w:hAnsi="Calibri" w:cs="Calibri"/>
                          <w:b/>
                          <w:bCs/>
                          <w:color w:val="008000"/>
                          <w:sz w:val="18"/>
                          <w:szCs w:val="20"/>
                          <w:lang w:val="en-GB" w:eastAsia="en-US"/>
                        </w:rPr>
                        <w:t xml:space="preserve"> GW. </w:t>
                      </w:r>
                    </w:p>
                    <w:p w14:paraId="605EBE7F" w14:textId="77777777" w:rsidR="0049074A" w:rsidRDefault="0049074A" w:rsidP="0049074A">
                      <w:pPr>
                        <w:widowControl w:val="0"/>
                        <w:rPr>
                          <w:rFonts w:ascii="Calibri" w:hAnsi="Calibri" w:cs="Calibri"/>
                          <w:b/>
                          <w:bCs/>
                          <w:color w:val="008000"/>
                          <w:sz w:val="18"/>
                          <w:lang w:val="en-US"/>
                        </w:rPr>
                      </w:pPr>
                      <w:r>
                        <w:rPr>
                          <w:rFonts w:ascii="Calibri" w:hAnsi="Calibri" w:cs="Calibri"/>
                          <w:b/>
                          <w:bCs/>
                          <w:color w:val="008000"/>
                          <w:sz w:val="18"/>
                        </w:rPr>
                        <w:t xml:space="preserve">In case of user plane transport concentration at the </w:t>
                      </w:r>
                      <w:proofErr w:type="spellStart"/>
                      <w:r>
                        <w:rPr>
                          <w:rFonts w:ascii="Calibri" w:hAnsi="Calibri" w:cs="Calibri"/>
                          <w:b/>
                          <w:bCs/>
                          <w:color w:val="008000"/>
                          <w:sz w:val="18"/>
                        </w:rPr>
                        <w:t>Femto</w:t>
                      </w:r>
                      <w:proofErr w:type="spellEnd"/>
                      <w:r>
                        <w:rPr>
                          <w:rFonts w:ascii="Calibri" w:hAnsi="Calibri" w:cs="Calibri"/>
                          <w:b/>
                          <w:bCs/>
                          <w:color w:val="008000"/>
                          <w:sz w:val="18"/>
                        </w:rPr>
                        <w:t xml:space="preserve"> GW, the </w:t>
                      </w:r>
                      <w:proofErr w:type="spellStart"/>
                      <w:r>
                        <w:rPr>
                          <w:rFonts w:ascii="Calibri" w:hAnsi="Calibri" w:cs="Calibri"/>
                          <w:b/>
                          <w:bCs/>
                          <w:color w:val="008000"/>
                          <w:sz w:val="18"/>
                        </w:rPr>
                        <w:t>Femto</w:t>
                      </w:r>
                      <w:proofErr w:type="spellEnd"/>
                      <w:r>
                        <w:rPr>
                          <w:rFonts w:ascii="Calibri" w:hAnsi="Calibri" w:cs="Calibri"/>
                          <w:b/>
                          <w:bCs/>
                          <w:color w:val="008000"/>
                          <w:sz w:val="18"/>
                        </w:rPr>
                        <w:t xml:space="preserve"> GW takes the role described in Option 3 (routing at the IP</w:t>
                      </w:r>
                      <w:r>
                        <w:rPr>
                          <w:rFonts w:ascii="Calibri" w:eastAsia="宋体" w:hAnsi="Calibri" w:cs="Calibri"/>
                          <w:b/>
                          <w:bCs/>
                          <w:color w:val="008000"/>
                          <w:sz w:val="18"/>
                          <w:lang w:val="en-US" w:eastAsia="zh-CN"/>
                        </w:rPr>
                        <w:t xml:space="preserve">). </w:t>
                      </w:r>
                      <w:r>
                        <w:rPr>
                          <w:rFonts w:ascii="Calibri" w:hAnsi="Calibri" w:cs="Calibri"/>
                          <w:b/>
                          <w:color w:val="0000FF"/>
                          <w:sz w:val="18"/>
                          <w:lang w:eastAsia="zh-CN"/>
                        </w:rPr>
                        <w:t>FFS whether NAT support</w:t>
                      </w:r>
                      <w:r>
                        <w:rPr>
                          <w:rFonts w:ascii="Calibri" w:hAnsi="Calibri" w:cs="Calibri"/>
                          <w:b/>
                          <w:color w:val="0000FF"/>
                          <w:sz w:val="18"/>
                          <w:lang w:val="en-US" w:eastAsia="zh-CN"/>
                        </w:rPr>
                        <w:t>.</w:t>
                      </w:r>
                    </w:p>
                    <w:p w14:paraId="2DBF03DA" w14:textId="77777777" w:rsidR="0049074A" w:rsidRDefault="0049074A" w:rsidP="0049074A">
                      <w:pPr>
                        <w:widowControl w:val="0"/>
                        <w:rPr>
                          <w:rFonts w:ascii="Calibri" w:hAnsi="Calibri" w:cs="Calibri"/>
                          <w:b/>
                          <w:bCs/>
                          <w:color w:val="008000"/>
                          <w:sz w:val="18"/>
                          <w:szCs w:val="22"/>
                        </w:rPr>
                      </w:pPr>
                      <w:r>
                        <w:rPr>
                          <w:rFonts w:ascii="Calibri" w:hAnsi="Calibri" w:cs="Calibri"/>
                          <w:b/>
                          <w:bCs/>
                          <w:color w:val="008000"/>
                          <w:sz w:val="18"/>
                          <w:szCs w:val="22"/>
                        </w:rPr>
                        <w:t xml:space="preserve">TS 38.300 captures reference to the specification section describing NG control plane stack for NR </w:t>
                      </w:r>
                      <w:proofErr w:type="spellStart"/>
                      <w:r>
                        <w:rPr>
                          <w:rFonts w:ascii="Calibri" w:hAnsi="Calibri" w:cs="Calibri"/>
                          <w:b/>
                          <w:bCs/>
                          <w:color w:val="008000"/>
                          <w:sz w:val="18"/>
                          <w:szCs w:val="22"/>
                        </w:rPr>
                        <w:t>Femto</w:t>
                      </w:r>
                      <w:proofErr w:type="spellEnd"/>
                      <w:r>
                        <w:rPr>
                          <w:rFonts w:ascii="Calibri" w:hAnsi="Calibri" w:cs="Calibri"/>
                          <w:b/>
                          <w:bCs/>
                          <w:color w:val="008000"/>
                          <w:sz w:val="18"/>
                          <w:szCs w:val="22"/>
                        </w:rPr>
                        <w:t xml:space="preserve"> without NR </w:t>
                      </w:r>
                      <w:proofErr w:type="spellStart"/>
                      <w:r>
                        <w:rPr>
                          <w:rFonts w:ascii="Calibri" w:hAnsi="Calibri" w:cs="Calibri"/>
                          <w:b/>
                          <w:bCs/>
                          <w:color w:val="008000"/>
                          <w:sz w:val="18"/>
                          <w:szCs w:val="22"/>
                        </w:rPr>
                        <w:t>Femto</w:t>
                      </w:r>
                      <w:proofErr w:type="spellEnd"/>
                      <w:r>
                        <w:rPr>
                          <w:rFonts w:ascii="Calibri" w:hAnsi="Calibri" w:cs="Calibri"/>
                          <w:b/>
                          <w:bCs/>
                          <w:color w:val="008000"/>
                          <w:sz w:val="18"/>
                          <w:szCs w:val="22"/>
                        </w:rPr>
                        <w:t xml:space="preserve"> GW.</w:t>
                      </w:r>
                    </w:p>
                    <w:p w14:paraId="14038363" w14:textId="77777777" w:rsidR="0049074A" w:rsidRDefault="0049074A" w:rsidP="0049074A">
                      <w:pPr>
                        <w:widowControl w:val="0"/>
                        <w:rPr>
                          <w:rFonts w:ascii="Calibri" w:hAnsi="Calibri" w:cs="Calibri"/>
                          <w:b/>
                          <w:bCs/>
                          <w:color w:val="008000"/>
                          <w:sz w:val="18"/>
                          <w:szCs w:val="22"/>
                        </w:rPr>
                      </w:pPr>
                      <w:r>
                        <w:rPr>
                          <w:rFonts w:ascii="Calibri" w:hAnsi="Calibri" w:cs="Calibri"/>
                          <w:b/>
                          <w:bCs/>
                          <w:color w:val="008000"/>
                          <w:sz w:val="18"/>
                          <w:szCs w:val="22"/>
                        </w:rPr>
                        <w:t xml:space="preserve">In cases of NR </w:t>
                      </w:r>
                      <w:proofErr w:type="spellStart"/>
                      <w:r>
                        <w:rPr>
                          <w:rFonts w:ascii="Calibri" w:hAnsi="Calibri" w:cs="Calibri"/>
                          <w:b/>
                          <w:bCs/>
                          <w:color w:val="008000"/>
                          <w:sz w:val="18"/>
                          <w:szCs w:val="22"/>
                        </w:rPr>
                        <w:t>Femto</w:t>
                      </w:r>
                      <w:proofErr w:type="spellEnd"/>
                      <w:r>
                        <w:rPr>
                          <w:rFonts w:ascii="Calibri" w:hAnsi="Calibri" w:cs="Calibri"/>
                          <w:b/>
                          <w:bCs/>
                          <w:color w:val="008000"/>
                          <w:sz w:val="18"/>
                          <w:szCs w:val="22"/>
                        </w:rPr>
                        <w:t xml:space="preserve"> connecting to a NR </w:t>
                      </w:r>
                      <w:proofErr w:type="spellStart"/>
                      <w:r>
                        <w:rPr>
                          <w:rFonts w:ascii="Calibri" w:hAnsi="Calibri" w:cs="Calibri"/>
                          <w:b/>
                          <w:bCs/>
                          <w:color w:val="008000"/>
                          <w:sz w:val="18"/>
                          <w:szCs w:val="22"/>
                        </w:rPr>
                        <w:t>Femto</w:t>
                      </w:r>
                      <w:proofErr w:type="spellEnd"/>
                      <w:r>
                        <w:rPr>
                          <w:rFonts w:ascii="Calibri" w:hAnsi="Calibri" w:cs="Calibri"/>
                          <w:b/>
                          <w:bCs/>
                          <w:color w:val="008000"/>
                          <w:sz w:val="18"/>
                          <w:szCs w:val="22"/>
                        </w:rPr>
                        <w:t xml:space="preserve"> GW, the NR </w:t>
                      </w:r>
                      <w:proofErr w:type="spellStart"/>
                      <w:r>
                        <w:rPr>
                          <w:rFonts w:ascii="Calibri" w:hAnsi="Calibri" w:cs="Calibri"/>
                          <w:b/>
                          <w:bCs/>
                          <w:color w:val="008000"/>
                          <w:sz w:val="18"/>
                          <w:szCs w:val="22"/>
                        </w:rPr>
                        <w:t>Femto</w:t>
                      </w:r>
                      <w:proofErr w:type="spellEnd"/>
                      <w:r>
                        <w:rPr>
                          <w:rFonts w:ascii="Calibri" w:hAnsi="Calibri" w:cs="Calibri"/>
                          <w:b/>
                          <w:bCs/>
                          <w:color w:val="008000"/>
                          <w:sz w:val="18"/>
                          <w:szCs w:val="22"/>
                        </w:rPr>
                        <w:t xml:space="preserve"> shall only connect to a single NR </w:t>
                      </w:r>
                      <w:proofErr w:type="spellStart"/>
                      <w:r>
                        <w:rPr>
                          <w:rFonts w:ascii="Calibri" w:hAnsi="Calibri" w:cs="Calibri"/>
                          <w:b/>
                          <w:bCs/>
                          <w:color w:val="008000"/>
                          <w:sz w:val="18"/>
                          <w:szCs w:val="22"/>
                        </w:rPr>
                        <w:t>Femto</w:t>
                      </w:r>
                      <w:proofErr w:type="spellEnd"/>
                      <w:r>
                        <w:rPr>
                          <w:rFonts w:ascii="Calibri" w:hAnsi="Calibri" w:cs="Calibri"/>
                          <w:b/>
                          <w:bCs/>
                          <w:color w:val="008000"/>
                          <w:sz w:val="18"/>
                          <w:szCs w:val="22"/>
                        </w:rPr>
                        <w:t xml:space="preserve"> GW at any point in time.</w:t>
                      </w:r>
                    </w:p>
                    <w:p w14:paraId="65D4217D" w14:textId="77777777" w:rsidR="0049074A" w:rsidRDefault="0049074A" w:rsidP="0049074A">
                      <w:pPr>
                        <w:widowControl w:val="0"/>
                        <w:rPr>
                          <w:rFonts w:ascii="Calibri" w:hAnsi="Calibri" w:cs="Calibri"/>
                          <w:b/>
                          <w:color w:val="008000"/>
                          <w:sz w:val="18"/>
                          <w:szCs w:val="22"/>
                        </w:rPr>
                      </w:pPr>
                      <w:r>
                        <w:rPr>
                          <w:rFonts w:ascii="Calibri" w:hAnsi="Calibri" w:cs="Calibri"/>
                          <w:b/>
                          <w:color w:val="008000"/>
                          <w:sz w:val="18"/>
                          <w:szCs w:val="22"/>
                        </w:rPr>
                        <w:t xml:space="preserve">The NR </w:t>
                      </w:r>
                      <w:proofErr w:type="spellStart"/>
                      <w:r>
                        <w:rPr>
                          <w:rFonts w:ascii="Calibri" w:hAnsi="Calibri" w:cs="Calibri"/>
                          <w:b/>
                          <w:color w:val="008000"/>
                          <w:sz w:val="18"/>
                          <w:szCs w:val="22"/>
                        </w:rPr>
                        <w:t>Femto</w:t>
                      </w:r>
                      <w:proofErr w:type="spellEnd"/>
                      <w:r>
                        <w:rPr>
                          <w:rFonts w:ascii="Calibri" w:hAnsi="Calibri" w:cs="Calibri"/>
                          <w:b/>
                          <w:color w:val="008000"/>
                          <w:sz w:val="18"/>
                          <w:szCs w:val="22"/>
                        </w:rPr>
                        <w:t xml:space="preserve"> GW supports NG-Flex configuration and can simultaneously connect to multiple AMFs.</w:t>
                      </w:r>
                    </w:p>
                  </w:txbxContent>
                </v:textbox>
                <w10:anchorlock/>
              </v:shape>
            </w:pict>
          </mc:Fallback>
        </mc:AlternateContent>
      </w:r>
    </w:p>
    <w:p w14:paraId="55BCFB50" w14:textId="4C0A3E8D" w:rsidR="00B962A4"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B962A4">
        <w:rPr>
          <w:rFonts w:eastAsia="宋体"/>
          <w:lang w:eastAsia="zh-CN"/>
        </w:rPr>
        <w:t>further</w:t>
      </w:r>
      <w:r w:rsidR="001215B2">
        <w:rPr>
          <w:rFonts w:eastAsia="宋体"/>
          <w:lang w:eastAsia="zh-CN"/>
        </w:rPr>
        <w:t xml:space="preserve"> discusses </w:t>
      </w:r>
      <w:r w:rsidR="00B962A4">
        <w:rPr>
          <w:rFonts w:eastAsia="宋体"/>
          <w:lang w:eastAsia="zh-CN"/>
        </w:rPr>
        <w:t>functional split</w:t>
      </w:r>
      <w:r w:rsidR="001215B2">
        <w:rPr>
          <w:rFonts w:eastAsia="宋体"/>
          <w:lang w:eastAsia="zh-CN"/>
        </w:rPr>
        <w:t xml:space="preserve">, </w:t>
      </w:r>
      <w:r w:rsidR="00C1629D">
        <w:rPr>
          <w:rFonts w:eastAsia="宋体"/>
          <w:lang w:eastAsia="zh-CN"/>
        </w:rPr>
        <w:t xml:space="preserve">node ID, </w:t>
      </w:r>
      <w:r w:rsidR="001215B2">
        <w:rPr>
          <w:rFonts w:eastAsia="宋体"/>
          <w:lang w:eastAsia="zh-CN"/>
        </w:rPr>
        <w:t xml:space="preserve">and the </w:t>
      </w:r>
      <w:r w:rsidR="00C1629D">
        <w:rPr>
          <w:rFonts w:eastAsia="宋体"/>
          <w:lang w:eastAsia="zh-CN"/>
        </w:rPr>
        <w:t>mobility issues</w:t>
      </w:r>
      <w:r w:rsidR="001215B2">
        <w:rPr>
          <w:rFonts w:eastAsia="宋体"/>
          <w:lang w:eastAsia="zh-CN"/>
        </w:rPr>
        <w:t xml:space="preserve"> for NR Femto.</w:t>
      </w:r>
    </w:p>
    <w:p w14:paraId="56E8EBDF" w14:textId="41F73FA8" w:rsidR="00C945DB" w:rsidRDefault="005C0A63" w:rsidP="00F031A8">
      <w:pPr>
        <w:pStyle w:val="10"/>
      </w:pPr>
      <w:r>
        <w:t>2</w:t>
      </w:r>
      <w:r>
        <w:tab/>
        <w:t>Discussion</w:t>
      </w:r>
    </w:p>
    <w:p w14:paraId="15486DB5" w14:textId="58111923" w:rsidR="00362794" w:rsidRDefault="00362794" w:rsidP="00362794">
      <w:pPr>
        <w:pStyle w:val="20"/>
        <w:rPr>
          <w:lang w:eastAsia="zh-CN"/>
        </w:rPr>
      </w:pPr>
      <w:bookmarkStart w:id="3" w:name="_Hlk162216006"/>
      <w:r>
        <w:rPr>
          <w:rFonts w:hint="eastAsia"/>
          <w:lang w:eastAsia="zh-CN"/>
        </w:rPr>
        <w:t>2</w:t>
      </w:r>
      <w:r>
        <w:rPr>
          <w:lang w:eastAsia="zh-CN"/>
        </w:rPr>
        <w:t>.</w:t>
      </w:r>
      <w:r w:rsidR="006C1997">
        <w:rPr>
          <w:lang w:eastAsia="zh-CN"/>
        </w:rPr>
        <w:t>1</w:t>
      </w:r>
      <w:r>
        <w:rPr>
          <w:lang w:eastAsia="zh-CN"/>
        </w:rPr>
        <w:t xml:space="preserve"> Functional split</w:t>
      </w:r>
    </w:p>
    <w:p w14:paraId="7B73C9E2" w14:textId="6C453088" w:rsidR="00914B71" w:rsidRDefault="00914B71" w:rsidP="00362794">
      <w:pPr>
        <w:pStyle w:val="Proposal"/>
        <w:rPr>
          <w:rFonts w:eastAsia="宋体"/>
          <w:b w:val="0"/>
          <w:lang w:eastAsia="zh-CN"/>
        </w:rPr>
      </w:pPr>
      <w:r>
        <w:rPr>
          <w:rFonts w:eastAsia="宋体"/>
          <w:b w:val="0"/>
          <w:lang w:eastAsia="zh-CN"/>
        </w:rPr>
        <w:t xml:space="preserve">We observe that in </w:t>
      </w:r>
      <w:r w:rsidR="00EE1A3C">
        <w:rPr>
          <w:rFonts w:eastAsia="宋体"/>
          <w:b w:val="0"/>
          <w:lang w:eastAsia="zh-CN"/>
        </w:rPr>
        <w:t>TS</w:t>
      </w:r>
      <w:r w:rsidR="009872E4">
        <w:rPr>
          <w:rFonts w:eastAsia="宋体"/>
          <w:b w:val="0"/>
          <w:lang w:eastAsia="zh-CN"/>
        </w:rPr>
        <w:t xml:space="preserve"> </w:t>
      </w:r>
      <w:r>
        <w:rPr>
          <w:rFonts w:eastAsia="宋体"/>
          <w:b w:val="0"/>
          <w:lang w:eastAsia="zh-CN"/>
        </w:rPr>
        <w:t>36.300 the HeNB GW is responsible for some determination and verification, such as the HeNB identity</w:t>
      </w:r>
      <w:r w:rsidR="007B3AE6">
        <w:rPr>
          <w:rFonts w:eastAsia="宋体"/>
          <w:b w:val="0"/>
          <w:lang w:eastAsia="zh-CN"/>
        </w:rPr>
        <w:t xml:space="preserve"> verification</w:t>
      </w:r>
      <w:r>
        <w:rPr>
          <w:rFonts w:eastAsia="宋体"/>
          <w:b w:val="0"/>
          <w:lang w:eastAsia="zh-CN"/>
        </w:rPr>
        <w:t xml:space="preserve">, CSG mode determination and verification, and CSG ID verification. </w:t>
      </w:r>
      <w:proofErr w:type="spellStart"/>
      <w:r w:rsidR="004651C7">
        <w:rPr>
          <w:rFonts w:eastAsia="宋体"/>
          <w:b w:val="0"/>
          <w:lang w:eastAsia="zh-CN"/>
        </w:rPr>
        <w:t>Genrally</w:t>
      </w:r>
      <w:proofErr w:type="spellEnd"/>
      <w:r w:rsidR="004651C7">
        <w:rPr>
          <w:rFonts w:eastAsia="宋体"/>
          <w:b w:val="0"/>
          <w:lang w:eastAsia="zh-CN"/>
        </w:rPr>
        <w:t xml:space="preserve"> t</w:t>
      </w:r>
      <w:r>
        <w:rPr>
          <w:rFonts w:eastAsia="宋体"/>
          <w:b w:val="0"/>
          <w:lang w:eastAsia="zh-CN"/>
        </w:rPr>
        <w:t xml:space="preserve">he verification of gNB ID in NG </w:t>
      </w:r>
      <w:r w:rsidR="009F4BA2">
        <w:rPr>
          <w:rFonts w:eastAsia="宋体"/>
          <w:b w:val="0"/>
          <w:lang w:eastAsia="zh-CN"/>
        </w:rPr>
        <w:t>SETUP REQUEST,</w:t>
      </w:r>
      <w:r>
        <w:rPr>
          <w:rFonts w:eastAsia="宋体"/>
          <w:b w:val="0"/>
          <w:lang w:eastAsia="zh-CN"/>
        </w:rPr>
        <w:t xml:space="preserve"> </w:t>
      </w:r>
      <w:r w:rsidR="009F4BA2">
        <w:rPr>
          <w:rFonts w:eastAsia="宋体"/>
          <w:b w:val="0"/>
          <w:lang w:eastAsia="zh-CN"/>
        </w:rPr>
        <w:t xml:space="preserve">PWS RESTART INDICATION and PWS FAILURE INDICATION </w:t>
      </w:r>
      <w:r>
        <w:rPr>
          <w:rFonts w:eastAsia="宋体"/>
          <w:b w:val="0"/>
          <w:lang w:eastAsia="zh-CN"/>
        </w:rPr>
        <w:t>is implemented by the AMF</w:t>
      </w:r>
      <w:r w:rsidR="004651C7">
        <w:rPr>
          <w:rFonts w:eastAsia="宋体"/>
          <w:b w:val="0"/>
          <w:lang w:eastAsia="zh-CN"/>
        </w:rPr>
        <w:t xml:space="preserve">. If the </w:t>
      </w:r>
      <w:r w:rsidR="00856F9F">
        <w:rPr>
          <w:rFonts w:eastAsia="宋体" w:hint="eastAsia"/>
          <w:b w:val="0"/>
          <w:lang w:eastAsia="zh-CN"/>
        </w:rPr>
        <w:t>NR</w:t>
      </w:r>
      <w:r w:rsidR="00856F9F">
        <w:rPr>
          <w:rFonts w:eastAsia="宋体"/>
          <w:b w:val="0"/>
          <w:lang w:eastAsia="zh-CN"/>
        </w:rPr>
        <w:t xml:space="preserve"> </w:t>
      </w:r>
      <w:proofErr w:type="spellStart"/>
      <w:r w:rsidR="004651C7">
        <w:rPr>
          <w:rFonts w:eastAsia="宋体"/>
          <w:b w:val="0"/>
          <w:lang w:eastAsia="zh-CN"/>
        </w:rPr>
        <w:t>Femto</w:t>
      </w:r>
      <w:proofErr w:type="spellEnd"/>
      <w:r w:rsidR="004651C7">
        <w:rPr>
          <w:rFonts w:eastAsia="宋体"/>
          <w:b w:val="0"/>
          <w:lang w:eastAsia="zh-CN"/>
        </w:rPr>
        <w:t xml:space="preserve"> GW is </w:t>
      </w:r>
      <w:r w:rsidR="00FB4108">
        <w:rPr>
          <w:rFonts w:eastAsia="宋体" w:hint="eastAsia"/>
          <w:b w:val="0"/>
          <w:lang w:eastAsia="zh-CN"/>
        </w:rPr>
        <w:t>deployed</w:t>
      </w:r>
      <w:r w:rsidR="004651C7">
        <w:rPr>
          <w:rFonts w:eastAsia="宋体"/>
          <w:b w:val="0"/>
          <w:lang w:eastAsia="zh-CN"/>
        </w:rPr>
        <w:t xml:space="preserve">, the </w:t>
      </w:r>
      <w:proofErr w:type="spellStart"/>
      <w:r w:rsidR="004651C7">
        <w:rPr>
          <w:rFonts w:eastAsia="宋体"/>
          <w:b w:val="0"/>
          <w:lang w:eastAsia="zh-CN"/>
        </w:rPr>
        <w:t>Femto</w:t>
      </w:r>
      <w:proofErr w:type="spellEnd"/>
      <w:r w:rsidR="004651C7">
        <w:rPr>
          <w:rFonts w:eastAsia="宋体"/>
          <w:b w:val="0"/>
          <w:lang w:eastAsia="zh-CN"/>
        </w:rPr>
        <w:t xml:space="preserve"> node’s NG interface is terminated to the Femto GW, and it is straightforward the NR Femto GW verifies the Femto node ID. That</w:t>
      </w:r>
      <w:r w:rsidR="004A4BDD">
        <w:rPr>
          <w:rFonts w:eastAsia="宋体"/>
          <w:b w:val="0"/>
          <w:lang w:eastAsia="zh-CN"/>
        </w:rPr>
        <w:t xml:space="preserve"> needs to be </w:t>
      </w:r>
      <w:r w:rsidR="004651C7">
        <w:rPr>
          <w:rFonts w:eastAsia="宋体"/>
          <w:b w:val="0"/>
          <w:lang w:eastAsia="zh-CN"/>
        </w:rPr>
        <w:t>checked with</w:t>
      </w:r>
      <w:r w:rsidR="004A4BDD">
        <w:rPr>
          <w:rFonts w:eastAsia="宋体"/>
          <w:b w:val="0"/>
          <w:lang w:eastAsia="zh-CN"/>
        </w:rPr>
        <w:t xml:space="preserve"> </w:t>
      </w:r>
      <w:r w:rsidR="00A14AEB">
        <w:rPr>
          <w:rFonts w:eastAsia="宋体"/>
          <w:b w:val="0"/>
          <w:lang w:eastAsia="zh-CN"/>
        </w:rPr>
        <w:t xml:space="preserve">SA2 and </w:t>
      </w:r>
      <w:r w:rsidR="004A4BDD">
        <w:rPr>
          <w:rFonts w:eastAsia="宋体"/>
          <w:b w:val="0"/>
          <w:lang w:eastAsia="zh-CN"/>
        </w:rPr>
        <w:t>SA3</w:t>
      </w:r>
      <w:r w:rsidR="004651C7">
        <w:rPr>
          <w:rFonts w:eastAsia="宋体"/>
          <w:b w:val="0"/>
          <w:lang w:eastAsia="zh-CN"/>
        </w:rPr>
        <w:t xml:space="preserve"> for confirmation</w:t>
      </w:r>
      <w:r w:rsidR="004A4BDD">
        <w:rPr>
          <w:rFonts w:eastAsia="宋体"/>
          <w:b w:val="0"/>
          <w:lang w:eastAsia="zh-CN"/>
        </w:rPr>
        <w:t>.</w:t>
      </w:r>
    </w:p>
    <w:p w14:paraId="51B69564" w14:textId="77777777" w:rsidR="00DD0AB5" w:rsidRPr="006C1997" w:rsidRDefault="00DD0AB5" w:rsidP="00DD0AB5">
      <w:pPr>
        <w:pStyle w:val="Proposal"/>
        <w:numPr>
          <w:ilvl w:val="0"/>
          <w:numId w:val="15"/>
        </w:numPr>
        <w:rPr>
          <w:rFonts w:eastAsia="宋体"/>
          <w:lang w:eastAsia="zh-CN"/>
        </w:rPr>
      </w:pPr>
      <w:r>
        <w:rPr>
          <w:rFonts w:hint="eastAsia"/>
          <w:lang w:eastAsia="zh-CN"/>
        </w:rPr>
        <w:t>RAN</w:t>
      </w:r>
      <w:r>
        <w:rPr>
          <w:lang w:eastAsia="zh-CN"/>
        </w:rPr>
        <w:t xml:space="preserve">3 </w:t>
      </w:r>
      <w:r>
        <w:rPr>
          <w:rFonts w:hint="eastAsia"/>
          <w:lang w:eastAsia="zh-CN"/>
        </w:rPr>
        <w:t>assume</w:t>
      </w:r>
      <w:r>
        <w:rPr>
          <w:lang w:eastAsia="zh-CN"/>
        </w:rPr>
        <w:t xml:space="preserve">s </w:t>
      </w:r>
      <w:r>
        <w:rPr>
          <w:rFonts w:hint="eastAsia"/>
          <w:lang w:eastAsia="zh-CN"/>
        </w:rPr>
        <w:t>NR</w:t>
      </w:r>
      <w:r>
        <w:rPr>
          <w:lang w:eastAsia="zh-CN"/>
        </w:rPr>
        <w:t xml:space="preserve"> </w:t>
      </w:r>
      <w:proofErr w:type="spellStart"/>
      <w:r w:rsidRPr="004A4BDD">
        <w:t>Femto</w:t>
      </w:r>
      <w:proofErr w:type="spellEnd"/>
      <w:r w:rsidRPr="004A4BDD">
        <w:t xml:space="preserve"> GW verifies the </w:t>
      </w:r>
      <w:proofErr w:type="spellStart"/>
      <w:r w:rsidRPr="004A4BDD">
        <w:t>Femto</w:t>
      </w:r>
      <w:proofErr w:type="spellEnd"/>
      <w:r w:rsidRPr="004A4BDD">
        <w:t xml:space="preserve"> node ID in </w:t>
      </w:r>
      <w:r w:rsidRPr="009F4BA2">
        <w:t>NG SETUP REQUEST, PWS RESTART INDICATION and PWS FAILURE INDICATION</w:t>
      </w:r>
      <w:r>
        <w:rPr>
          <w:rFonts w:hint="eastAsia"/>
          <w:lang w:eastAsia="zh-CN"/>
        </w:rPr>
        <w:t>,</w:t>
      </w:r>
      <w:r>
        <w:rPr>
          <w:lang w:eastAsia="zh-CN"/>
        </w:rPr>
        <w:t xml:space="preserve"> and check with SA2 and SA3 for confirmation</w:t>
      </w:r>
      <w:r w:rsidRPr="004A4BDD">
        <w:t>.</w:t>
      </w:r>
    </w:p>
    <w:p w14:paraId="3563C2C6" w14:textId="77777777" w:rsidR="00DD0AB5" w:rsidRPr="00DD0AB5" w:rsidRDefault="00DD0AB5" w:rsidP="00362794">
      <w:pPr>
        <w:pStyle w:val="Proposal"/>
        <w:rPr>
          <w:rFonts w:eastAsia="宋体" w:hint="eastAsia"/>
          <w:b w:val="0"/>
          <w:lang w:eastAsia="zh-CN"/>
        </w:rPr>
      </w:pPr>
    </w:p>
    <w:p w14:paraId="4FF63043" w14:textId="5F1A3EB5" w:rsidR="00226166" w:rsidRDefault="00226166" w:rsidP="00362794">
      <w:pPr>
        <w:pStyle w:val="Proposal"/>
        <w:rPr>
          <w:rFonts w:eastAsia="宋体"/>
          <w:b w:val="0"/>
          <w:lang w:eastAsia="zh-CN"/>
        </w:rPr>
      </w:pPr>
      <w:r w:rsidRPr="00AF309E">
        <w:rPr>
          <w:noProof/>
          <w:lang w:val="en-US" w:eastAsia="zh-CN"/>
        </w:rPr>
        <w:lastRenderedPageBreak/>
        <mc:AlternateContent>
          <mc:Choice Requires="wps">
            <w:drawing>
              <wp:inline distT="0" distB="0" distL="0" distR="0" wp14:anchorId="0CE493E7" wp14:editId="07FEE13A">
                <wp:extent cx="6006465" cy="5291593"/>
                <wp:effectExtent l="0" t="0" r="13335"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6465" cy="5291593"/>
                        </a:xfrm>
                        <a:prstGeom prst="rect">
                          <a:avLst/>
                        </a:prstGeom>
                        <a:solidFill>
                          <a:srgbClr val="FFFFFF"/>
                        </a:solidFill>
                        <a:ln w="9525">
                          <a:solidFill>
                            <a:srgbClr val="000000"/>
                          </a:solidFill>
                          <a:miter lim="800000"/>
                          <a:headEnd/>
                          <a:tailEnd/>
                        </a:ln>
                      </wps:spPr>
                      <wps:txbx>
                        <w:txbxContent>
                          <w:p w14:paraId="32A64E1C" w14:textId="77777777" w:rsidR="00226166" w:rsidRPr="004804FE" w:rsidRDefault="00226166" w:rsidP="00226166">
                            <w:pPr>
                              <w:jc w:val="center"/>
                              <w:rPr>
                                <w:color w:val="FF0000"/>
                                <w:lang w:eastAsia="zh-CN"/>
                              </w:rPr>
                            </w:pPr>
                            <w:r w:rsidRPr="004804FE">
                              <w:rPr>
                                <w:color w:val="FF0000"/>
                                <w:lang w:eastAsia="zh-CN"/>
                              </w:rPr>
                              <w:t>----------Excerpt from T</w:t>
                            </w:r>
                            <w:r>
                              <w:rPr>
                                <w:color w:val="FF0000"/>
                                <w:lang w:eastAsia="zh-CN"/>
                              </w:rPr>
                              <w:t>S 36</w:t>
                            </w:r>
                            <w:r w:rsidRPr="004804FE">
                              <w:rPr>
                                <w:color w:val="FF0000"/>
                                <w:lang w:eastAsia="zh-CN"/>
                              </w:rPr>
                              <w:t>.</w:t>
                            </w:r>
                            <w:r>
                              <w:rPr>
                                <w:color w:val="FF0000"/>
                                <w:lang w:eastAsia="zh-CN"/>
                              </w:rPr>
                              <w:t>300</w:t>
                            </w:r>
                            <w:r w:rsidRPr="004804FE">
                              <w:rPr>
                                <w:color w:val="FF0000"/>
                                <w:lang w:eastAsia="zh-CN"/>
                              </w:rPr>
                              <w:t>----------</w:t>
                            </w:r>
                          </w:p>
                          <w:p w14:paraId="310F64DC" w14:textId="77777777" w:rsidR="00226166" w:rsidRPr="00B12015" w:rsidRDefault="00226166" w:rsidP="00226166">
                            <w:pPr>
                              <w:pStyle w:val="Proposal"/>
                              <w:rPr>
                                <w:rFonts w:ascii="Arial" w:hAnsi="Arial"/>
                                <w:b w:val="0"/>
                                <w:sz w:val="28"/>
                              </w:rPr>
                            </w:pPr>
                            <w:r w:rsidRPr="00B12015">
                              <w:rPr>
                                <w:rFonts w:ascii="Arial" w:hAnsi="Arial"/>
                                <w:b w:val="0"/>
                                <w:sz w:val="28"/>
                              </w:rPr>
                              <w:t>4.6.2</w:t>
                            </w:r>
                            <w:r w:rsidRPr="00B12015">
                              <w:rPr>
                                <w:rFonts w:ascii="Arial" w:hAnsi="Arial"/>
                                <w:b w:val="0"/>
                                <w:sz w:val="28"/>
                              </w:rPr>
                              <w:tab/>
                              <w:t>Functional Split</w:t>
                            </w:r>
                          </w:p>
                          <w:p w14:paraId="369D19D9" w14:textId="77777777" w:rsidR="00226166" w:rsidRPr="00B12015" w:rsidRDefault="00226166" w:rsidP="00226166">
                            <w:pPr>
                              <w:pStyle w:val="B10"/>
                              <w:overflowPunct w:val="0"/>
                              <w:autoSpaceDE w:val="0"/>
                              <w:autoSpaceDN w:val="0"/>
                              <w:adjustRightInd w:val="0"/>
                              <w:ind w:left="0" w:firstLine="0"/>
                              <w:textAlignment w:val="baseline"/>
                              <w:rPr>
                                <w:rFonts w:eastAsia="宋体"/>
                                <w:sz w:val="18"/>
                                <w:lang w:eastAsia="zh-CN"/>
                              </w:rPr>
                            </w:pPr>
                            <w:r w:rsidRPr="00B12015">
                              <w:rPr>
                                <w:rFonts w:eastAsia="宋体"/>
                                <w:sz w:val="18"/>
                                <w:lang w:eastAsia="zh-CN"/>
                              </w:rPr>
                              <w:t>......</w:t>
                            </w:r>
                          </w:p>
                          <w:p w14:paraId="43F57013" w14:textId="77777777" w:rsidR="00226166" w:rsidRPr="00B12015" w:rsidRDefault="00226166" w:rsidP="00226166">
                            <w:pPr>
                              <w:rPr>
                                <w:sz w:val="18"/>
                              </w:rPr>
                            </w:pPr>
                            <w:r w:rsidRPr="00B12015">
                              <w:rPr>
                                <w:sz w:val="18"/>
                                <w:highlight w:val="yellow"/>
                              </w:rPr>
                              <w:t xml:space="preserve">The </w:t>
                            </w:r>
                            <w:proofErr w:type="spellStart"/>
                            <w:r w:rsidRPr="00B12015">
                              <w:rPr>
                                <w:sz w:val="18"/>
                                <w:highlight w:val="yellow"/>
                              </w:rPr>
                              <w:t>HeNB</w:t>
                            </w:r>
                            <w:proofErr w:type="spellEnd"/>
                            <w:r w:rsidRPr="00B12015">
                              <w:rPr>
                                <w:sz w:val="18"/>
                                <w:highlight w:val="yellow"/>
                              </w:rPr>
                              <w:t xml:space="preserve"> GW hosts</w:t>
                            </w:r>
                            <w:r w:rsidRPr="00B12015">
                              <w:rPr>
                                <w:sz w:val="18"/>
                              </w:rPr>
                              <w:t xml:space="preserve"> the following functions:</w:t>
                            </w:r>
                          </w:p>
                          <w:p w14:paraId="5F8D83A6" w14:textId="77777777" w:rsidR="00AF3E9B" w:rsidRPr="00AF3E9B" w:rsidRDefault="00AF3E9B" w:rsidP="00AF3E9B">
                            <w:pPr>
                              <w:pStyle w:val="B10"/>
                              <w:rPr>
                                <w:color w:val="FF0000"/>
                                <w:sz w:val="18"/>
                                <w:lang w:eastAsia="zh-CN"/>
                              </w:rPr>
                            </w:pPr>
                            <w:r w:rsidRPr="00AF3E9B">
                              <w:rPr>
                                <w:color w:val="FF0000"/>
                                <w:sz w:val="18"/>
                                <w:lang w:eastAsia="zh-CN"/>
                              </w:rPr>
                              <w:t>--------unrelated parts are skipped---------</w:t>
                            </w:r>
                          </w:p>
                          <w:p w14:paraId="34CBD43A" w14:textId="77777777" w:rsidR="00226166" w:rsidRPr="00B12015" w:rsidRDefault="00226166" w:rsidP="00226166">
                            <w:pPr>
                              <w:pStyle w:val="B2"/>
                              <w:rPr>
                                <w:sz w:val="18"/>
                              </w:rPr>
                            </w:pPr>
                            <w:r w:rsidRPr="00B12015">
                              <w:rPr>
                                <w:sz w:val="18"/>
                              </w:rPr>
                              <w:t>-</w:t>
                            </w:r>
                            <w:r w:rsidRPr="00B12015">
                              <w:rPr>
                                <w:sz w:val="18"/>
                              </w:rPr>
                              <w:tab/>
                              <w:t xml:space="preserve">In case of S1 INITIAL UE MESSAGE </w:t>
                            </w:r>
                            <w:proofErr w:type="spellStart"/>
                            <w:r w:rsidRPr="00B12015">
                              <w:rPr>
                                <w:sz w:val="18"/>
                              </w:rPr>
                              <w:t>message</w:t>
                            </w:r>
                            <w:proofErr w:type="spellEnd"/>
                            <w:r w:rsidRPr="00B12015">
                              <w:rPr>
                                <w:sz w:val="18"/>
                              </w:rPr>
                              <w:t xml:space="preserve">, S1 PATH SWITCH REQUEST and S1 HANDOVER REQUEST ACKNOWLEDGE message, </w:t>
                            </w:r>
                            <w:r w:rsidRPr="00B12015">
                              <w:rPr>
                                <w:sz w:val="18"/>
                                <w:highlight w:val="yellow"/>
                              </w:rPr>
                              <w:t xml:space="preserve">verifying, as defined in TS 33.320 [53], for a closed </w:t>
                            </w:r>
                            <w:proofErr w:type="spellStart"/>
                            <w:r w:rsidRPr="00B12015">
                              <w:rPr>
                                <w:sz w:val="18"/>
                                <w:highlight w:val="yellow"/>
                              </w:rPr>
                              <w:t>HeNB</w:t>
                            </w:r>
                            <w:proofErr w:type="spellEnd"/>
                            <w:r w:rsidRPr="00B12015">
                              <w:rPr>
                                <w:sz w:val="18"/>
                                <w:highlight w:val="yellow"/>
                              </w:rPr>
                              <w:t xml:space="preserve">, that the indicated cell access mode and CSG ID are valid for that </w:t>
                            </w:r>
                            <w:proofErr w:type="spellStart"/>
                            <w:r w:rsidRPr="00B12015">
                              <w:rPr>
                                <w:sz w:val="18"/>
                                <w:highlight w:val="yellow"/>
                              </w:rPr>
                              <w:t>HeNB</w:t>
                            </w:r>
                            <w:proofErr w:type="spellEnd"/>
                            <w:r w:rsidRPr="00B12015">
                              <w:rPr>
                                <w:sz w:val="18"/>
                                <w:highlight w:val="yellow"/>
                              </w:rPr>
                              <w:t>.</w:t>
                            </w:r>
                          </w:p>
                          <w:p w14:paraId="0A999069" w14:textId="77777777" w:rsidR="00226166" w:rsidRPr="00B12015" w:rsidRDefault="00226166" w:rsidP="00226166">
                            <w:pPr>
                              <w:pStyle w:val="B10"/>
                              <w:rPr>
                                <w:sz w:val="18"/>
                              </w:rPr>
                            </w:pPr>
                            <w:r w:rsidRPr="00B12015">
                              <w:rPr>
                                <w:sz w:val="18"/>
                              </w:rPr>
                              <w:t>-</w:t>
                            </w:r>
                            <w:r w:rsidRPr="00B12015">
                              <w:rPr>
                                <w:sz w:val="18"/>
                              </w:rPr>
                              <w:tab/>
                              <w:t xml:space="preserve">Terminating non-UE associated S1 application part procedures towards the </w:t>
                            </w:r>
                            <w:proofErr w:type="spellStart"/>
                            <w:r w:rsidRPr="00B12015">
                              <w:rPr>
                                <w:sz w:val="18"/>
                              </w:rPr>
                              <w:t>HeNB</w:t>
                            </w:r>
                            <w:proofErr w:type="spellEnd"/>
                            <w:r w:rsidRPr="00B12015">
                              <w:rPr>
                                <w:sz w:val="18"/>
                              </w:rPr>
                              <w:t xml:space="preserve"> and towards the MME. In case of S1 SETUP REQUEST message, </w:t>
                            </w:r>
                            <w:r w:rsidRPr="009A0E4B">
                              <w:rPr>
                                <w:sz w:val="18"/>
                                <w:highlight w:val="green"/>
                              </w:rPr>
                              <w:t>verifying</w:t>
                            </w:r>
                            <w:r w:rsidRPr="009A0E4B">
                              <w:rPr>
                                <w:sz w:val="18"/>
                              </w:rPr>
                              <w:t xml:space="preserve">, </w:t>
                            </w:r>
                            <w:r w:rsidRPr="00A7213C">
                              <w:rPr>
                                <w:sz w:val="18"/>
                              </w:rPr>
                              <w:t>as defined in TS 33.320 [53], that</w:t>
                            </w:r>
                            <w:r w:rsidRPr="009A0E4B">
                              <w:rPr>
                                <w:sz w:val="18"/>
                                <w:highlight w:val="green"/>
                              </w:rPr>
                              <w:t xml:space="preserve"> the identity used by the </w:t>
                            </w:r>
                            <w:proofErr w:type="spellStart"/>
                            <w:r w:rsidRPr="009A0E4B">
                              <w:rPr>
                                <w:sz w:val="18"/>
                                <w:highlight w:val="green"/>
                              </w:rPr>
                              <w:t>HeNB</w:t>
                            </w:r>
                            <w:proofErr w:type="spellEnd"/>
                            <w:r w:rsidRPr="009A0E4B">
                              <w:rPr>
                                <w:sz w:val="18"/>
                                <w:highlight w:val="green"/>
                              </w:rPr>
                              <w:t xml:space="preserve"> is valid</w:t>
                            </w:r>
                            <w:r w:rsidRPr="00B12015">
                              <w:rPr>
                                <w:sz w:val="18"/>
                              </w:rPr>
                              <w:t xml:space="preserve"> and </w:t>
                            </w:r>
                            <w:r w:rsidRPr="00B12015">
                              <w:rPr>
                                <w:sz w:val="18"/>
                                <w:highlight w:val="yellow"/>
                              </w:rPr>
                              <w:t xml:space="preserve">determining whether the access mode of the </w:t>
                            </w:r>
                            <w:proofErr w:type="spellStart"/>
                            <w:r w:rsidRPr="00B12015">
                              <w:rPr>
                                <w:sz w:val="18"/>
                                <w:highlight w:val="yellow"/>
                              </w:rPr>
                              <w:t>HeNB</w:t>
                            </w:r>
                            <w:proofErr w:type="spellEnd"/>
                            <w:r w:rsidRPr="00B12015">
                              <w:rPr>
                                <w:sz w:val="18"/>
                                <w:highlight w:val="yellow"/>
                              </w:rPr>
                              <w:t xml:space="preserve"> is closed or not.</w:t>
                            </w:r>
                            <w:r w:rsidRPr="00B12015">
                              <w:rPr>
                                <w:sz w:val="18"/>
                              </w:rPr>
                              <w:t xml:space="preserve"> In case of S1 PWS RESTART INDICATION message and PWS FAILURE INDICATION message, </w:t>
                            </w:r>
                            <w:r w:rsidRPr="009A0E4B">
                              <w:rPr>
                                <w:sz w:val="18"/>
                                <w:highlight w:val="green"/>
                              </w:rPr>
                              <w:t>verifying</w:t>
                            </w:r>
                            <w:r w:rsidRPr="00B12015">
                              <w:rPr>
                                <w:sz w:val="18"/>
                              </w:rPr>
                              <w:t xml:space="preserve">, as defined in TS 33.320 [53], that </w:t>
                            </w:r>
                            <w:r w:rsidRPr="009A0E4B">
                              <w:rPr>
                                <w:sz w:val="18"/>
                                <w:highlight w:val="green"/>
                              </w:rPr>
                              <w:t>the indicated cell identity is valid</w:t>
                            </w:r>
                            <w:r w:rsidRPr="00B12015">
                              <w:rPr>
                                <w:sz w:val="18"/>
                              </w:rPr>
                              <w:t xml:space="preserve"> and replacing the </w:t>
                            </w:r>
                            <w:proofErr w:type="spellStart"/>
                            <w:r w:rsidRPr="00B12015">
                              <w:rPr>
                                <w:sz w:val="18"/>
                              </w:rPr>
                              <w:t>HeNB</w:t>
                            </w:r>
                            <w:proofErr w:type="spellEnd"/>
                            <w:r w:rsidRPr="00B12015">
                              <w:rPr>
                                <w:sz w:val="18"/>
                              </w:rPr>
                              <w:t xml:space="preserve"> ID by the </w:t>
                            </w:r>
                            <w:proofErr w:type="spellStart"/>
                            <w:r w:rsidRPr="00B12015">
                              <w:rPr>
                                <w:sz w:val="18"/>
                              </w:rPr>
                              <w:t>HeNB</w:t>
                            </w:r>
                            <w:proofErr w:type="spellEnd"/>
                            <w:r w:rsidRPr="00B12015">
                              <w:rPr>
                                <w:sz w:val="18"/>
                              </w:rPr>
                              <w:t xml:space="preserve"> GW ID before sending the PWS RESTART INDICATION message (respectively the PWS FAILURE INDICATION message) to the MME.</w:t>
                            </w:r>
                          </w:p>
                          <w:p w14:paraId="530058EF" w14:textId="77777777" w:rsidR="00AF3E9B" w:rsidRPr="00AF3E9B" w:rsidRDefault="00AF3E9B" w:rsidP="00AF3E9B">
                            <w:pPr>
                              <w:pStyle w:val="B10"/>
                              <w:rPr>
                                <w:color w:val="FF0000"/>
                                <w:sz w:val="18"/>
                                <w:lang w:eastAsia="zh-CN"/>
                              </w:rPr>
                            </w:pPr>
                            <w:r w:rsidRPr="00AF3E9B">
                              <w:rPr>
                                <w:color w:val="FF0000"/>
                                <w:sz w:val="18"/>
                                <w:lang w:eastAsia="zh-CN"/>
                              </w:rPr>
                              <w:t>--------unrelated parts are skipped---------</w:t>
                            </w:r>
                          </w:p>
                          <w:p w14:paraId="513F0CA1" w14:textId="77777777" w:rsidR="00226166" w:rsidRPr="00B12015" w:rsidRDefault="00226166" w:rsidP="00226166">
                            <w:pPr>
                              <w:rPr>
                                <w:sz w:val="18"/>
                              </w:rPr>
                            </w:pPr>
                            <w:r w:rsidRPr="00B12015">
                              <w:rPr>
                                <w:sz w:val="18"/>
                              </w:rPr>
                              <w:t xml:space="preserve">In addition to functions specified in clause 4.1, </w:t>
                            </w:r>
                            <w:r w:rsidRPr="00B12015">
                              <w:rPr>
                                <w:sz w:val="18"/>
                                <w:highlight w:val="yellow"/>
                              </w:rPr>
                              <w:t>the MME hosts</w:t>
                            </w:r>
                            <w:r w:rsidRPr="00B12015">
                              <w:rPr>
                                <w:sz w:val="18"/>
                              </w:rPr>
                              <w:t xml:space="preserve"> the following functions:</w:t>
                            </w:r>
                          </w:p>
                          <w:p w14:paraId="7C0E2995" w14:textId="4CA07542" w:rsidR="00AF3E9B" w:rsidRPr="00AF3E9B" w:rsidRDefault="00AF3E9B" w:rsidP="00226166">
                            <w:pPr>
                              <w:pStyle w:val="B10"/>
                              <w:rPr>
                                <w:color w:val="FF0000"/>
                                <w:sz w:val="18"/>
                                <w:lang w:eastAsia="zh-CN"/>
                              </w:rPr>
                            </w:pPr>
                            <w:r w:rsidRPr="00AF3E9B">
                              <w:rPr>
                                <w:color w:val="FF0000"/>
                                <w:sz w:val="18"/>
                                <w:lang w:eastAsia="zh-CN"/>
                              </w:rPr>
                              <w:t>--------unrelated parts are skipped---------</w:t>
                            </w:r>
                          </w:p>
                          <w:p w14:paraId="0F8350D4" w14:textId="495925DB" w:rsidR="00226166" w:rsidRPr="00B12015" w:rsidRDefault="00226166" w:rsidP="00226166">
                            <w:pPr>
                              <w:pStyle w:val="B10"/>
                              <w:rPr>
                                <w:sz w:val="18"/>
                              </w:rPr>
                            </w:pPr>
                            <w:r w:rsidRPr="00B12015">
                              <w:rPr>
                                <w:sz w:val="18"/>
                              </w:rPr>
                              <w:t>-</w:t>
                            </w:r>
                            <w:r w:rsidRPr="00B12015">
                              <w:rPr>
                                <w:sz w:val="18"/>
                              </w:rPr>
                              <w:tab/>
                              <w:t>Supervising the E-UTRAN action after the change in the membership status of a UE.</w:t>
                            </w:r>
                          </w:p>
                          <w:p w14:paraId="3BC086B2" w14:textId="77777777" w:rsidR="00226166" w:rsidRPr="00B12015" w:rsidRDefault="00226166" w:rsidP="00226166">
                            <w:pPr>
                              <w:pStyle w:val="B10"/>
                              <w:rPr>
                                <w:sz w:val="18"/>
                              </w:rPr>
                            </w:pPr>
                            <w:r w:rsidRPr="00B12015">
                              <w:rPr>
                                <w:sz w:val="18"/>
                              </w:rPr>
                              <w:t>-</w:t>
                            </w:r>
                            <w:r w:rsidRPr="00B12015">
                              <w:rPr>
                                <w:sz w:val="18"/>
                              </w:rPr>
                              <w:tab/>
                            </w:r>
                            <w:r w:rsidRPr="00B12015">
                              <w:rPr>
                                <w:sz w:val="18"/>
                                <w:highlight w:val="yellow"/>
                              </w:rPr>
                              <w:t xml:space="preserve">In case of a </w:t>
                            </w:r>
                            <w:proofErr w:type="spellStart"/>
                            <w:r w:rsidRPr="00B12015">
                              <w:rPr>
                                <w:sz w:val="18"/>
                                <w:highlight w:val="yellow"/>
                              </w:rPr>
                              <w:t>HeNB</w:t>
                            </w:r>
                            <w:proofErr w:type="spellEnd"/>
                            <w:r w:rsidRPr="00B12015">
                              <w:rPr>
                                <w:sz w:val="18"/>
                                <w:highlight w:val="yellow"/>
                              </w:rPr>
                              <w:t xml:space="preserve"> directly connected</w:t>
                            </w:r>
                            <w:r w:rsidRPr="00B12015">
                              <w:rPr>
                                <w:sz w:val="18"/>
                              </w:rPr>
                              <w:t>:</w:t>
                            </w:r>
                          </w:p>
                          <w:p w14:paraId="63FC1E8C" w14:textId="77777777" w:rsidR="00226166" w:rsidRPr="00B12015" w:rsidRDefault="00226166" w:rsidP="00226166">
                            <w:pPr>
                              <w:pStyle w:val="B2"/>
                              <w:rPr>
                                <w:sz w:val="18"/>
                              </w:rPr>
                            </w:pPr>
                            <w:r w:rsidRPr="00B12015">
                              <w:rPr>
                                <w:sz w:val="18"/>
                              </w:rPr>
                              <w:t>-</w:t>
                            </w:r>
                            <w:r w:rsidRPr="00B12015">
                              <w:rPr>
                                <w:sz w:val="18"/>
                              </w:rPr>
                              <w:tab/>
                            </w:r>
                            <w:r w:rsidRPr="001A3D9D">
                              <w:rPr>
                                <w:sz w:val="18"/>
                              </w:rPr>
                              <w:t xml:space="preserve">verifying as defined in TS 33.320 [53], that the identity used by the </w:t>
                            </w:r>
                            <w:proofErr w:type="spellStart"/>
                            <w:r w:rsidRPr="001A3D9D">
                              <w:rPr>
                                <w:sz w:val="18"/>
                              </w:rPr>
                              <w:t>HeNB</w:t>
                            </w:r>
                            <w:proofErr w:type="spellEnd"/>
                            <w:r w:rsidRPr="001A3D9D">
                              <w:rPr>
                                <w:sz w:val="18"/>
                              </w:rPr>
                              <w:t xml:space="preserve"> is valid</w:t>
                            </w:r>
                            <w:r w:rsidRPr="00B12015">
                              <w:rPr>
                                <w:sz w:val="18"/>
                              </w:rPr>
                              <w:t xml:space="preserve"> when receiving the S1 SETUP REQUEST message and </w:t>
                            </w:r>
                            <w:r w:rsidRPr="00B12015">
                              <w:rPr>
                                <w:sz w:val="18"/>
                                <w:highlight w:val="yellow"/>
                              </w:rPr>
                              <w:t xml:space="preserve">determining whether the access mode of the </w:t>
                            </w:r>
                            <w:proofErr w:type="spellStart"/>
                            <w:r w:rsidRPr="00B12015">
                              <w:rPr>
                                <w:sz w:val="18"/>
                                <w:highlight w:val="yellow"/>
                              </w:rPr>
                              <w:t>HeNB</w:t>
                            </w:r>
                            <w:proofErr w:type="spellEnd"/>
                            <w:r w:rsidRPr="00B12015">
                              <w:rPr>
                                <w:sz w:val="18"/>
                                <w:highlight w:val="yellow"/>
                              </w:rPr>
                              <w:t xml:space="preserve"> is closed or not;</w:t>
                            </w:r>
                          </w:p>
                          <w:p w14:paraId="5A2CD06D" w14:textId="5A683BF3" w:rsidR="00226166" w:rsidRDefault="00226166" w:rsidP="00226166">
                            <w:pPr>
                              <w:pStyle w:val="B2"/>
                              <w:rPr>
                                <w:sz w:val="18"/>
                              </w:rPr>
                            </w:pPr>
                            <w:r w:rsidRPr="00B12015">
                              <w:rPr>
                                <w:sz w:val="18"/>
                              </w:rPr>
                              <w:t>-</w:t>
                            </w:r>
                            <w:r w:rsidRPr="00B12015">
                              <w:rPr>
                                <w:sz w:val="18"/>
                              </w:rPr>
                              <w:tab/>
                            </w:r>
                            <w:r w:rsidRPr="00B12015">
                              <w:rPr>
                                <w:sz w:val="18"/>
                                <w:highlight w:val="yellow"/>
                              </w:rPr>
                              <w:t xml:space="preserve">verifying as defined in TS 33.320 [53], for a closed </w:t>
                            </w:r>
                            <w:proofErr w:type="spellStart"/>
                            <w:r w:rsidRPr="00B12015">
                              <w:rPr>
                                <w:sz w:val="18"/>
                                <w:highlight w:val="yellow"/>
                              </w:rPr>
                              <w:t>HeNB</w:t>
                            </w:r>
                            <w:proofErr w:type="spellEnd"/>
                            <w:r w:rsidRPr="00B12015">
                              <w:rPr>
                                <w:sz w:val="18"/>
                                <w:highlight w:val="yellow"/>
                              </w:rPr>
                              <w:t>, that the indicated cell access mode and CSG ID are valid</w:t>
                            </w:r>
                            <w:r w:rsidRPr="00B12015">
                              <w:rPr>
                                <w:sz w:val="18"/>
                              </w:rPr>
                              <w:t xml:space="preserve"> when receiving the S1 INITIAL UE MESSAGE </w:t>
                            </w:r>
                            <w:proofErr w:type="spellStart"/>
                            <w:r w:rsidRPr="00B12015">
                              <w:rPr>
                                <w:sz w:val="18"/>
                              </w:rPr>
                              <w:t>message</w:t>
                            </w:r>
                            <w:proofErr w:type="spellEnd"/>
                            <w:r w:rsidRPr="00B12015">
                              <w:rPr>
                                <w:sz w:val="18"/>
                              </w:rPr>
                              <w:t>, the S1 PATH SWITCH REQUEST and the S1 HANDOVER REQUEST ACKNOWLEDGE message;</w:t>
                            </w:r>
                          </w:p>
                          <w:p w14:paraId="41A229FE" w14:textId="77777777" w:rsidR="00A7213C" w:rsidRPr="00A7213C" w:rsidRDefault="00A7213C" w:rsidP="00A7213C">
                            <w:pPr>
                              <w:pStyle w:val="B2"/>
                              <w:rPr>
                                <w:sz w:val="18"/>
                              </w:rPr>
                            </w:pPr>
                            <w:r w:rsidRPr="00A7213C">
                              <w:rPr>
                                <w:sz w:val="18"/>
                              </w:rPr>
                              <w:t>-</w:t>
                            </w:r>
                            <w:r w:rsidRPr="00A7213C">
                              <w:rPr>
                                <w:sz w:val="18"/>
                              </w:rPr>
                              <w:tab/>
                            </w:r>
                            <w:r w:rsidRPr="001A3D9D">
                              <w:rPr>
                                <w:sz w:val="18"/>
                              </w:rPr>
                              <w:t>and verifying</w:t>
                            </w:r>
                            <w:r w:rsidRPr="00A7213C">
                              <w:rPr>
                                <w:sz w:val="18"/>
                              </w:rPr>
                              <w:t xml:space="preserve">, as defined in TS 33.320 [53], that the </w:t>
                            </w:r>
                            <w:r w:rsidRPr="001A3D9D">
                              <w:rPr>
                                <w:sz w:val="18"/>
                              </w:rPr>
                              <w:t xml:space="preserve">indicated </w:t>
                            </w:r>
                            <w:proofErr w:type="spellStart"/>
                            <w:r w:rsidRPr="001A3D9D">
                              <w:rPr>
                                <w:sz w:val="18"/>
                              </w:rPr>
                              <w:t>HeNB</w:t>
                            </w:r>
                            <w:proofErr w:type="spellEnd"/>
                            <w:r w:rsidRPr="001A3D9D">
                              <w:rPr>
                                <w:sz w:val="18"/>
                              </w:rPr>
                              <w:t xml:space="preserve"> identity is valid</w:t>
                            </w:r>
                            <w:r w:rsidRPr="00A7213C">
                              <w:rPr>
                                <w:sz w:val="18"/>
                              </w:rPr>
                              <w:t xml:space="preserve"> when receiving the S1 PWS RESTART INDICATION message and the S1 PWS FAILURE INDICATION message.</w:t>
                            </w:r>
                          </w:p>
                          <w:p w14:paraId="6BD0BAFB" w14:textId="77777777" w:rsidR="00A7213C" w:rsidRPr="00A7213C" w:rsidRDefault="00A7213C" w:rsidP="00226166">
                            <w:pPr>
                              <w:pStyle w:val="B2"/>
                              <w:rPr>
                                <w:sz w:val="18"/>
                              </w:rPr>
                            </w:pPr>
                          </w:p>
                        </w:txbxContent>
                      </wps:txbx>
                      <wps:bodyPr rot="0" vert="horz" wrap="square" lIns="91440" tIns="45720" rIns="91440" bIns="45720" anchor="t" anchorCtr="0">
                        <a:noAutofit/>
                      </wps:bodyPr>
                    </wps:wsp>
                  </a:graphicData>
                </a:graphic>
              </wp:inline>
            </w:drawing>
          </mc:Choice>
          <mc:Fallback>
            <w:pict>
              <v:shape w14:anchorId="0CE493E7" id="_x0000_s1027" type="#_x0000_t202" style="width:472.95pt;height:41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">
                <v:textbox>
                  <w:txbxContent>
                    <w:p w14:paraId="32A64E1C" w14:textId="77777777" w:rsidR="00226166" w:rsidRPr="004804FE" w:rsidRDefault="00226166" w:rsidP="00226166">
                      <w:pPr>
                        <w:jc w:val="center"/>
                        <w:rPr>
                          <w:color w:val="FF0000"/>
                          <w:lang w:eastAsia="zh-CN"/>
                        </w:rPr>
                      </w:pPr>
                      <w:r w:rsidRPr="004804FE">
                        <w:rPr>
                          <w:color w:val="FF0000"/>
                          <w:lang w:eastAsia="zh-CN"/>
                        </w:rPr>
                        <w:t>----------Excerpt from T</w:t>
                      </w:r>
                      <w:r>
                        <w:rPr>
                          <w:color w:val="FF0000"/>
                          <w:lang w:eastAsia="zh-CN"/>
                        </w:rPr>
                        <w:t>S 36</w:t>
                      </w:r>
                      <w:r w:rsidRPr="004804FE">
                        <w:rPr>
                          <w:color w:val="FF0000"/>
                          <w:lang w:eastAsia="zh-CN"/>
                        </w:rPr>
                        <w:t>.</w:t>
                      </w:r>
                      <w:r>
                        <w:rPr>
                          <w:color w:val="FF0000"/>
                          <w:lang w:eastAsia="zh-CN"/>
                        </w:rPr>
                        <w:t>300</w:t>
                      </w:r>
                      <w:r w:rsidRPr="004804FE">
                        <w:rPr>
                          <w:color w:val="FF0000"/>
                          <w:lang w:eastAsia="zh-CN"/>
                        </w:rPr>
                        <w:t>----------</w:t>
                      </w:r>
                    </w:p>
                    <w:p w14:paraId="310F64DC" w14:textId="77777777" w:rsidR="00226166" w:rsidRPr="00B12015" w:rsidRDefault="00226166" w:rsidP="00226166">
                      <w:pPr>
                        <w:pStyle w:val="Proposal"/>
                        <w:rPr>
                          <w:rFonts w:ascii="Arial" w:hAnsi="Arial"/>
                          <w:b w:val="0"/>
                          <w:sz w:val="28"/>
                        </w:rPr>
                      </w:pPr>
                      <w:r w:rsidRPr="00B12015">
                        <w:rPr>
                          <w:rFonts w:ascii="Arial" w:hAnsi="Arial"/>
                          <w:b w:val="0"/>
                          <w:sz w:val="28"/>
                        </w:rPr>
                        <w:t>4.6.2</w:t>
                      </w:r>
                      <w:r w:rsidRPr="00B12015">
                        <w:rPr>
                          <w:rFonts w:ascii="Arial" w:hAnsi="Arial"/>
                          <w:b w:val="0"/>
                          <w:sz w:val="28"/>
                        </w:rPr>
                        <w:tab/>
                        <w:t>Functional Split</w:t>
                      </w:r>
                    </w:p>
                    <w:p w14:paraId="369D19D9" w14:textId="77777777" w:rsidR="00226166" w:rsidRPr="00B12015" w:rsidRDefault="00226166" w:rsidP="00226166">
                      <w:pPr>
                        <w:pStyle w:val="B10"/>
                        <w:overflowPunct w:val="0"/>
                        <w:autoSpaceDE w:val="0"/>
                        <w:autoSpaceDN w:val="0"/>
                        <w:adjustRightInd w:val="0"/>
                        <w:ind w:left="0" w:firstLine="0"/>
                        <w:textAlignment w:val="baseline"/>
                        <w:rPr>
                          <w:rFonts w:eastAsia="宋体"/>
                          <w:sz w:val="18"/>
                          <w:lang w:eastAsia="zh-CN"/>
                        </w:rPr>
                      </w:pPr>
                      <w:r w:rsidRPr="00B12015">
                        <w:rPr>
                          <w:rFonts w:eastAsia="宋体"/>
                          <w:sz w:val="18"/>
                          <w:lang w:eastAsia="zh-CN"/>
                        </w:rPr>
                        <w:t>......</w:t>
                      </w:r>
                    </w:p>
                    <w:p w14:paraId="43F57013" w14:textId="77777777" w:rsidR="00226166" w:rsidRPr="00B12015" w:rsidRDefault="00226166" w:rsidP="00226166">
                      <w:pPr>
                        <w:rPr>
                          <w:sz w:val="18"/>
                        </w:rPr>
                      </w:pPr>
                      <w:r w:rsidRPr="00B12015">
                        <w:rPr>
                          <w:sz w:val="18"/>
                          <w:highlight w:val="yellow"/>
                        </w:rPr>
                        <w:t xml:space="preserve">The </w:t>
                      </w:r>
                      <w:proofErr w:type="spellStart"/>
                      <w:r w:rsidRPr="00B12015">
                        <w:rPr>
                          <w:sz w:val="18"/>
                          <w:highlight w:val="yellow"/>
                        </w:rPr>
                        <w:t>HeNB</w:t>
                      </w:r>
                      <w:proofErr w:type="spellEnd"/>
                      <w:r w:rsidRPr="00B12015">
                        <w:rPr>
                          <w:sz w:val="18"/>
                          <w:highlight w:val="yellow"/>
                        </w:rPr>
                        <w:t xml:space="preserve"> GW hosts</w:t>
                      </w:r>
                      <w:r w:rsidRPr="00B12015">
                        <w:rPr>
                          <w:sz w:val="18"/>
                        </w:rPr>
                        <w:t xml:space="preserve"> the following functions:</w:t>
                      </w:r>
                    </w:p>
                    <w:p w14:paraId="5F8D83A6" w14:textId="77777777" w:rsidR="00AF3E9B" w:rsidRPr="00AF3E9B" w:rsidRDefault="00AF3E9B" w:rsidP="00AF3E9B">
                      <w:pPr>
                        <w:pStyle w:val="B10"/>
                        <w:rPr>
                          <w:color w:val="FF0000"/>
                          <w:sz w:val="18"/>
                          <w:lang w:eastAsia="zh-CN"/>
                        </w:rPr>
                      </w:pPr>
                      <w:r w:rsidRPr="00AF3E9B">
                        <w:rPr>
                          <w:color w:val="FF0000"/>
                          <w:sz w:val="18"/>
                          <w:lang w:eastAsia="zh-CN"/>
                        </w:rPr>
                        <w:t>--------unrelated parts are skipped---------</w:t>
                      </w:r>
                    </w:p>
                    <w:p w14:paraId="34CBD43A" w14:textId="77777777" w:rsidR="00226166" w:rsidRPr="00B12015" w:rsidRDefault="00226166" w:rsidP="00226166">
                      <w:pPr>
                        <w:pStyle w:val="B2"/>
                        <w:rPr>
                          <w:sz w:val="18"/>
                        </w:rPr>
                      </w:pPr>
                      <w:r w:rsidRPr="00B12015">
                        <w:rPr>
                          <w:sz w:val="18"/>
                        </w:rPr>
                        <w:t>-</w:t>
                      </w:r>
                      <w:r w:rsidRPr="00B12015">
                        <w:rPr>
                          <w:sz w:val="18"/>
                        </w:rPr>
                        <w:tab/>
                        <w:t xml:space="preserve">In case of S1 INITIAL UE MESSAGE </w:t>
                      </w:r>
                      <w:proofErr w:type="spellStart"/>
                      <w:r w:rsidRPr="00B12015">
                        <w:rPr>
                          <w:sz w:val="18"/>
                        </w:rPr>
                        <w:t>message</w:t>
                      </w:r>
                      <w:proofErr w:type="spellEnd"/>
                      <w:r w:rsidRPr="00B12015">
                        <w:rPr>
                          <w:sz w:val="18"/>
                        </w:rPr>
                        <w:t xml:space="preserve">, S1 PATH SWITCH REQUEST and S1 HANDOVER REQUEST ACKNOWLEDGE message, </w:t>
                      </w:r>
                      <w:r w:rsidRPr="00B12015">
                        <w:rPr>
                          <w:sz w:val="18"/>
                          <w:highlight w:val="yellow"/>
                        </w:rPr>
                        <w:t xml:space="preserve">verifying, as defined in TS 33.320 [53], for a closed </w:t>
                      </w:r>
                      <w:proofErr w:type="spellStart"/>
                      <w:r w:rsidRPr="00B12015">
                        <w:rPr>
                          <w:sz w:val="18"/>
                          <w:highlight w:val="yellow"/>
                        </w:rPr>
                        <w:t>HeNB</w:t>
                      </w:r>
                      <w:proofErr w:type="spellEnd"/>
                      <w:r w:rsidRPr="00B12015">
                        <w:rPr>
                          <w:sz w:val="18"/>
                          <w:highlight w:val="yellow"/>
                        </w:rPr>
                        <w:t xml:space="preserve">, that the indicated cell access mode and CSG ID are valid for that </w:t>
                      </w:r>
                      <w:proofErr w:type="spellStart"/>
                      <w:r w:rsidRPr="00B12015">
                        <w:rPr>
                          <w:sz w:val="18"/>
                          <w:highlight w:val="yellow"/>
                        </w:rPr>
                        <w:t>HeNB</w:t>
                      </w:r>
                      <w:proofErr w:type="spellEnd"/>
                      <w:r w:rsidRPr="00B12015">
                        <w:rPr>
                          <w:sz w:val="18"/>
                          <w:highlight w:val="yellow"/>
                        </w:rPr>
                        <w:t>.</w:t>
                      </w:r>
                    </w:p>
                    <w:p w14:paraId="0A999069" w14:textId="77777777" w:rsidR="00226166" w:rsidRPr="00B12015" w:rsidRDefault="00226166" w:rsidP="00226166">
                      <w:pPr>
                        <w:pStyle w:val="B10"/>
                        <w:rPr>
                          <w:sz w:val="18"/>
                        </w:rPr>
                      </w:pPr>
                      <w:r w:rsidRPr="00B12015">
                        <w:rPr>
                          <w:sz w:val="18"/>
                        </w:rPr>
                        <w:t>-</w:t>
                      </w:r>
                      <w:r w:rsidRPr="00B12015">
                        <w:rPr>
                          <w:sz w:val="18"/>
                        </w:rPr>
                        <w:tab/>
                        <w:t xml:space="preserve">Terminating non-UE associated S1 application part procedures towards the </w:t>
                      </w:r>
                      <w:proofErr w:type="spellStart"/>
                      <w:r w:rsidRPr="00B12015">
                        <w:rPr>
                          <w:sz w:val="18"/>
                        </w:rPr>
                        <w:t>HeNB</w:t>
                      </w:r>
                      <w:proofErr w:type="spellEnd"/>
                      <w:r w:rsidRPr="00B12015">
                        <w:rPr>
                          <w:sz w:val="18"/>
                        </w:rPr>
                        <w:t xml:space="preserve"> and towards the MME. In case of S1 SETUP REQUEST message, </w:t>
                      </w:r>
                      <w:r w:rsidRPr="009A0E4B">
                        <w:rPr>
                          <w:sz w:val="18"/>
                          <w:highlight w:val="green"/>
                        </w:rPr>
                        <w:t>verifying</w:t>
                      </w:r>
                      <w:r w:rsidRPr="009A0E4B">
                        <w:rPr>
                          <w:sz w:val="18"/>
                        </w:rPr>
                        <w:t xml:space="preserve">, </w:t>
                      </w:r>
                      <w:r w:rsidRPr="00A7213C">
                        <w:rPr>
                          <w:sz w:val="18"/>
                        </w:rPr>
                        <w:t>as defined in TS 33.320 [53], that</w:t>
                      </w:r>
                      <w:r w:rsidRPr="009A0E4B">
                        <w:rPr>
                          <w:sz w:val="18"/>
                          <w:highlight w:val="green"/>
                        </w:rPr>
                        <w:t xml:space="preserve"> the identity used by the </w:t>
                      </w:r>
                      <w:proofErr w:type="spellStart"/>
                      <w:r w:rsidRPr="009A0E4B">
                        <w:rPr>
                          <w:sz w:val="18"/>
                          <w:highlight w:val="green"/>
                        </w:rPr>
                        <w:t>HeNB</w:t>
                      </w:r>
                      <w:proofErr w:type="spellEnd"/>
                      <w:r w:rsidRPr="009A0E4B">
                        <w:rPr>
                          <w:sz w:val="18"/>
                          <w:highlight w:val="green"/>
                        </w:rPr>
                        <w:t xml:space="preserve"> is valid</w:t>
                      </w:r>
                      <w:r w:rsidRPr="00B12015">
                        <w:rPr>
                          <w:sz w:val="18"/>
                        </w:rPr>
                        <w:t xml:space="preserve"> and </w:t>
                      </w:r>
                      <w:r w:rsidRPr="00B12015">
                        <w:rPr>
                          <w:sz w:val="18"/>
                          <w:highlight w:val="yellow"/>
                        </w:rPr>
                        <w:t xml:space="preserve">determining whether the access mode of the </w:t>
                      </w:r>
                      <w:proofErr w:type="spellStart"/>
                      <w:r w:rsidRPr="00B12015">
                        <w:rPr>
                          <w:sz w:val="18"/>
                          <w:highlight w:val="yellow"/>
                        </w:rPr>
                        <w:t>HeNB</w:t>
                      </w:r>
                      <w:proofErr w:type="spellEnd"/>
                      <w:r w:rsidRPr="00B12015">
                        <w:rPr>
                          <w:sz w:val="18"/>
                          <w:highlight w:val="yellow"/>
                        </w:rPr>
                        <w:t xml:space="preserve"> is closed or not.</w:t>
                      </w:r>
                      <w:r w:rsidRPr="00B12015">
                        <w:rPr>
                          <w:sz w:val="18"/>
                        </w:rPr>
                        <w:t xml:space="preserve"> In case of S1 PWS RESTART INDICATION message and PWS FAILURE INDICATION message, </w:t>
                      </w:r>
                      <w:r w:rsidRPr="009A0E4B">
                        <w:rPr>
                          <w:sz w:val="18"/>
                          <w:highlight w:val="green"/>
                        </w:rPr>
                        <w:t>verifying</w:t>
                      </w:r>
                      <w:r w:rsidRPr="00B12015">
                        <w:rPr>
                          <w:sz w:val="18"/>
                        </w:rPr>
                        <w:t xml:space="preserve">, as defined in TS 33.320 [53], that </w:t>
                      </w:r>
                      <w:r w:rsidRPr="009A0E4B">
                        <w:rPr>
                          <w:sz w:val="18"/>
                          <w:highlight w:val="green"/>
                        </w:rPr>
                        <w:t>the indicated cell identity is valid</w:t>
                      </w:r>
                      <w:r w:rsidRPr="00B12015">
                        <w:rPr>
                          <w:sz w:val="18"/>
                        </w:rPr>
                        <w:t xml:space="preserve"> and replacing the </w:t>
                      </w:r>
                      <w:proofErr w:type="spellStart"/>
                      <w:r w:rsidRPr="00B12015">
                        <w:rPr>
                          <w:sz w:val="18"/>
                        </w:rPr>
                        <w:t>HeNB</w:t>
                      </w:r>
                      <w:proofErr w:type="spellEnd"/>
                      <w:r w:rsidRPr="00B12015">
                        <w:rPr>
                          <w:sz w:val="18"/>
                        </w:rPr>
                        <w:t xml:space="preserve"> ID by the </w:t>
                      </w:r>
                      <w:proofErr w:type="spellStart"/>
                      <w:r w:rsidRPr="00B12015">
                        <w:rPr>
                          <w:sz w:val="18"/>
                        </w:rPr>
                        <w:t>HeNB</w:t>
                      </w:r>
                      <w:proofErr w:type="spellEnd"/>
                      <w:r w:rsidRPr="00B12015">
                        <w:rPr>
                          <w:sz w:val="18"/>
                        </w:rPr>
                        <w:t xml:space="preserve"> GW ID before sending the PWS RESTART INDICATION message (respectively the PWS FAILURE INDICATION message) to the MME.</w:t>
                      </w:r>
                    </w:p>
                    <w:p w14:paraId="530058EF" w14:textId="77777777" w:rsidR="00AF3E9B" w:rsidRPr="00AF3E9B" w:rsidRDefault="00AF3E9B" w:rsidP="00AF3E9B">
                      <w:pPr>
                        <w:pStyle w:val="B10"/>
                        <w:rPr>
                          <w:color w:val="FF0000"/>
                          <w:sz w:val="18"/>
                          <w:lang w:eastAsia="zh-CN"/>
                        </w:rPr>
                      </w:pPr>
                      <w:r w:rsidRPr="00AF3E9B">
                        <w:rPr>
                          <w:color w:val="FF0000"/>
                          <w:sz w:val="18"/>
                          <w:lang w:eastAsia="zh-CN"/>
                        </w:rPr>
                        <w:t>--------unrelated parts are skipped---------</w:t>
                      </w:r>
                    </w:p>
                    <w:p w14:paraId="513F0CA1" w14:textId="77777777" w:rsidR="00226166" w:rsidRPr="00B12015" w:rsidRDefault="00226166" w:rsidP="00226166">
                      <w:pPr>
                        <w:rPr>
                          <w:sz w:val="18"/>
                        </w:rPr>
                      </w:pPr>
                      <w:r w:rsidRPr="00B12015">
                        <w:rPr>
                          <w:sz w:val="18"/>
                        </w:rPr>
                        <w:t xml:space="preserve">In addition to functions specified in clause 4.1, </w:t>
                      </w:r>
                      <w:r w:rsidRPr="00B12015">
                        <w:rPr>
                          <w:sz w:val="18"/>
                          <w:highlight w:val="yellow"/>
                        </w:rPr>
                        <w:t>the MME hosts</w:t>
                      </w:r>
                      <w:r w:rsidRPr="00B12015">
                        <w:rPr>
                          <w:sz w:val="18"/>
                        </w:rPr>
                        <w:t xml:space="preserve"> the following functions:</w:t>
                      </w:r>
                    </w:p>
                    <w:p w14:paraId="7C0E2995" w14:textId="4CA07542" w:rsidR="00AF3E9B" w:rsidRPr="00AF3E9B" w:rsidRDefault="00AF3E9B" w:rsidP="00226166">
                      <w:pPr>
                        <w:pStyle w:val="B10"/>
                        <w:rPr>
                          <w:color w:val="FF0000"/>
                          <w:sz w:val="18"/>
                          <w:lang w:eastAsia="zh-CN"/>
                        </w:rPr>
                      </w:pPr>
                      <w:r w:rsidRPr="00AF3E9B">
                        <w:rPr>
                          <w:color w:val="FF0000"/>
                          <w:sz w:val="18"/>
                          <w:lang w:eastAsia="zh-CN"/>
                        </w:rPr>
                        <w:t>--------unrelated parts are skipped---------</w:t>
                      </w:r>
                    </w:p>
                    <w:p w14:paraId="0F8350D4" w14:textId="495925DB" w:rsidR="00226166" w:rsidRPr="00B12015" w:rsidRDefault="00226166" w:rsidP="00226166">
                      <w:pPr>
                        <w:pStyle w:val="B10"/>
                        <w:rPr>
                          <w:sz w:val="18"/>
                        </w:rPr>
                      </w:pPr>
                      <w:r w:rsidRPr="00B12015">
                        <w:rPr>
                          <w:sz w:val="18"/>
                        </w:rPr>
                        <w:t>-</w:t>
                      </w:r>
                      <w:r w:rsidRPr="00B12015">
                        <w:rPr>
                          <w:sz w:val="18"/>
                        </w:rPr>
                        <w:tab/>
                        <w:t>Supervising the E-UTRAN action after the change in the membership status of a UE.</w:t>
                      </w:r>
                    </w:p>
                    <w:p w14:paraId="3BC086B2" w14:textId="77777777" w:rsidR="00226166" w:rsidRPr="00B12015" w:rsidRDefault="00226166" w:rsidP="00226166">
                      <w:pPr>
                        <w:pStyle w:val="B10"/>
                        <w:rPr>
                          <w:sz w:val="18"/>
                        </w:rPr>
                      </w:pPr>
                      <w:r w:rsidRPr="00B12015">
                        <w:rPr>
                          <w:sz w:val="18"/>
                        </w:rPr>
                        <w:t>-</w:t>
                      </w:r>
                      <w:r w:rsidRPr="00B12015">
                        <w:rPr>
                          <w:sz w:val="18"/>
                        </w:rPr>
                        <w:tab/>
                      </w:r>
                      <w:r w:rsidRPr="00B12015">
                        <w:rPr>
                          <w:sz w:val="18"/>
                          <w:highlight w:val="yellow"/>
                        </w:rPr>
                        <w:t xml:space="preserve">In case of a </w:t>
                      </w:r>
                      <w:proofErr w:type="spellStart"/>
                      <w:r w:rsidRPr="00B12015">
                        <w:rPr>
                          <w:sz w:val="18"/>
                          <w:highlight w:val="yellow"/>
                        </w:rPr>
                        <w:t>HeNB</w:t>
                      </w:r>
                      <w:proofErr w:type="spellEnd"/>
                      <w:r w:rsidRPr="00B12015">
                        <w:rPr>
                          <w:sz w:val="18"/>
                          <w:highlight w:val="yellow"/>
                        </w:rPr>
                        <w:t xml:space="preserve"> directly connected</w:t>
                      </w:r>
                      <w:r w:rsidRPr="00B12015">
                        <w:rPr>
                          <w:sz w:val="18"/>
                        </w:rPr>
                        <w:t>:</w:t>
                      </w:r>
                    </w:p>
                    <w:p w14:paraId="63FC1E8C" w14:textId="77777777" w:rsidR="00226166" w:rsidRPr="00B12015" w:rsidRDefault="00226166" w:rsidP="00226166">
                      <w:pPr>
                        <w:pStyle w:val="B2"/>
                        <w:rPr>
                          <w:sz w:val="18"/>
                        </w:rPr>
                      </w:pPr>
                      <w:r w:rsidRPr="00B12015">
                        <w:rPr>
                          <w:sz w:val="18"/>
                        </w:rPr>
                        <w:t>-</w:t>
                      </w:r>
                      <w:r w:rsidRPr="00B12015">
                        <w:rPr>
                          <w:sz w:val="18"/>
                        </w:rPr>
                        <w:tab/>
                      </w:r>
                      <w:r w:rsidRPr="001A3D9D">
                        <w:rPr>
                          <w:sz w:val="18"/>
                        </w:rPr>
                        <w:t xml:space="preserve">verifying as defined in TS 33.320 [53], that the identity used by the </w:t>
                      </w:r>
                      <w:proofErr w:type="spellStart"/>
                      <w:r w:rsidRPr="001A3D9D">
                        <w:rPr>
                          <w:sz w:val="18"/>
                        </w:rPr>
                        <w:t>HeNB</w:t>
                      </w:r>
                      <w:proofErr w:type="spellEnd"/>
                      <w:r w:rsidRPr="001A3D9D">
                        <w:rPr>
                          <w:sz w:val="18"/>
                        </w:rPr>
                        <w:t xml:space="preserve"> is valid</w:t>
                      </w:r>
                      <w:r w:rsidRPr="00B12015">
                        <w:rPr>
                          <w:sz w:val="18"/>
                        </w:rPr>
                        <w:t xml:space="preserve"> when receiving the S1 SETUP REQUEST message and </w:t>
                      </w:r>
                      <w:r w:rsidRPr="00B12015">
                        <w:rPr>
                          <w:sz w:val="18"/>
                          <w:highlight w:val="yellow"/>
                        </w:rPr>
                        <w:t xml:space="preserve">determining whether the access mode of the </w:t>
                      </w:r>
                      <w:proofErr w:type="spellStart"/>
                      <w:r w:rsidRPr="00B12015">
                        <w:rPr>
                          <w:sz w:val="18"/>
                          <w:highlight w:val="yellow"/>
                        </w:rPr>
                        <w:t>HeNB</w:t>
                      </w:r>
                      <w:proofErr w:type="spellEnd"/>
                      <w:r w:rsidRPr="00B12015">
                        <w:rPr>
                          <w:sz w:val="18"/>
                          <w:highlight w:val="yellow"/>
                        </w:rPr>
                        <w:t xml:space="preserve"> is closed or not;</w:t>
                      </w:r>
                    </w:p>
                    <w:p w14:paraId="5A2CD06D" w14:textId="5A683BF3" w:rsidR="00226166" w:rsidRDefault="00226166" w:rsidP="00226166">
                      <w:pPr>
                        <w:pStyle w:val="B2"/>
                        <w:rPr>
                          <w:sz w:val="18"/>
                        </w:rPr>
                      </w:pPr>
                      <w:r w:rsidRPr="00B12015">
                        <w:rPr>
                          <w:sz w:val="18"/>
                        </w:rPr>
                        <w:t>-</w:t>
                      </w:r>
                      <w:r w:rsidRPr="00B12015">
                        <w:rPr>
                          <w:sz w:val="18"/>
                        </w:rPr>
                        <w:tab/>
                      </w:r>
                      <w:r w:rsidRPr="00B12015">
                        <w:rPr>
                          <w:sz w:val="18"/>
                          <w:highlight w:val="yellow"/>
                        </w:rPr>
                        <w:t xml:space="preserve">verifying as defined in TS 33.320 [53], for a closed </w:t>
                      </w:r>
                      <w:proofErr w:type="spellStart"/>
                      <w:r w:rsidRPr="00B12015">
                        <w:rPr>
                          <w:sz w:val="18"/>
                          <w:highlight w:val="yellow"/>
                        </w:rPr>
                        <w:t>HeNB</w:t>
                      </w:r>
                      <w:proofErr w:type="spellEnd"/>
                      <w:r w:rsidRPr="00B12015">
                        <w:rPr>
                          <w:sz w:val="18"/>
                          <w:highlight w:val="yellow"/>
                        </w:rPr>
                        <w:t>, that the indicated cell access mode and CSG ID are valid</w:t>
                      </w:r>
                      <w:r w:rsidRPr="00B12015">
                        <w:rPr>
                          <w:sz w:val="18"/>
                        </w:rPr>
                        <w:t xml:space="preserve"> when receiving the S1 INITIAL UE MESSAGE </w:t>
                      </w:r>
                      <w:proofErr w:type="spellStart"/>
                      <w:r w:rsidRPr="00B12015">
                        <w:rPr>
                          <w:sz w:val="18"/>
                        </w:rPr>
                        <w:t>message</w:t>
                      </w:r>
                      <w:proofErr w:type="spellEnd"/>
                      <w:r w:rsidRPr="00B12015">
                        <w:rPr>
                          <w:sz w:val="18"/>
                        </w:rPr>
                        <w:t>, the S1 PATH SWITCH REQUEST and the S1 HANDOVER REQUEST ACKNOWLEDGE message;</w:t>
                      </w:r>
                    </w:p>
                    <w:p w14:paraId="41A229FE" w14:textId="77777777" w:rsidR="00A7213C" w:rsidRPr="00A7213C" w:rsidRDefault="00A7213C" w:rsidP="00A7213C">
                      <w:pPr>
                        <w:pStyle w:val="B2"/>
                        <w:rPr>
                          <w:sz w:val="18"/>
                        </w:rPr>
                      </w:pPr>
                      <w:r w:rsidRPr="00A7213C">
                        <w:rPr>
                          <w:sz w:val="18"/>
                        </w:rPr>
                        <w:t>-</w:t>
                      </w:r>
                      <w:r w:rsidRPr="00A7213C">
                        <w:rPr>
                          <w:sz w:val="18"/>
                        </w:rPr>
                        <w:tab/>
                      </w:r>
                      <w:r w:rsidRPr="001A3D9D">
                        <w:rPr>
                          <w:sz w:val="18"/>
                        </w:rPr>
                        <w:t>and verifying</w:t>
                      </w:r>
                      <w:r w:rsidRPr="00A7213C">
                        <w:rPr>
                          <w:sz w:val="18"/>
                        </w:rPr>
                        <w:t xml:space="preserve">, as defined in TS 33.320 [53], that the </w:t>
                      </w:r>
                      <w:r w:rsidRPr="001A3D9D">
                        <w:rPr>
                          <w:sz w:val="18"/>
                        </w:rPr>
                        <w:t xml:space="preserve">indicated </w:t>
                      </w:r>
                      <w:proofErr w:type="spellStart"/>
                      <w:r w:rsidRPr="001A3D9D">
                        <w:rPr>
                          <w:sz w:val="18"/>
                        </w:rPr>
                        <w:t>HeNB</w:t>
                      </w:r>
                      <w:proofErr w:type="spellEnd"/>
                      <w:r w:rsidRPr="001A3D9D">
                        <w:rPr>
                          <w:sz w:val="18"/>
                        </w:rPr>
                        <w:t xml:space="preserve"> identity is valid</w:t>
                      </w:r>
                      <w:r w:rsidRPr="00A7213C">
                        <w:rPr>
                          <w:sz w:val="18"/>
                        </w:rPr>
                        <w:t xml:space="preserve"> when receiving the S1 PWS RESTART INDICATION message and the S1 PWS FAILURE INDICATION message.</w:t>
                      </w:r>
                    </w:p>
                    <w:p w14:paraId="6BD0BAFB" w14:textId="77777777" w:rsidR="00A7213C" w:rsidRPr="00A7213C" w:rsidRDefault="00A7213C" w:rsidP="00226166">
                      <w:pPr>
                        <w:pStyle w:val="B2"/>
                        <w:rPr>
                          <w:sz w:val="18"/>
                        </w:rPr>
                      </w:pPr>
                    </w:p>
                  </w:txbxContent>
                </v:textbox>
                <w10:anchorlock/>
              </v:shape>
            </w:pict>
          </mc:Fallback>
        </mc:AlternateContent>
      </w:r>
    </w:p>
    <w:p w14:paraId="5EC9E713" w14:textId="615A01CE" w:rsidR="001A3D9D" w:rsidRDefault="001A3D9D" w:rsidP="006C1997">
      <w:pPr>
        <w:pStyle w:val="Proposal"/>
        <w:rPr>
          <w:b w:val="0"/>
        </w:rPr>
      </w:pPr>
      <w:r w:rsidRPr="001A3D9D">
        <w:rPr>
          <w:b w:val="0"/>
        </w:rPr>
        <w:t xml:space="preserve">The access mode “open”, “hybrid” and “closed” were defined for 4G HeNB based on the CSG mechanism, and as agreed in the last </w:t>
      </w:r>
      <w:r>
        <w:rPr>
          <w:b w:val="0"/>
        </w:rPr>
        <w:t xml:space="preserve">RAN3 #126 </w:t>
      </w:r>
      <w:r w:rsidRPr="001A3D9D">
        <w:rPr>
          <w:b w:val="0"/>
        </w:rPr>
        <w:t>meeting, using 5G CAG functionality can equally support all the three modes as 4G without any stage 3 impact. In 4G HeNB, the “access mode” is defined and indicated in S1 interface, and the HeNB GW or MME (depends on which one the HeNB directly connects) needs to determine and verify the access mode for the HeNB</w:t>
      </w:r>
      <w:r>
        <w:rPr>
          <w:b w:val="0"/>
        </w:rPr>
        <w:t>.</w:t>
      </w:r>
      <w:r w:rsidRPr="001A3D9D">
        <w:t xml:space="preserve"> </w:t>
      </w:r>
      <w:r w:rsidRPr="001A3D9D">
        <w:rPr>
          <w:b w:val="0"/>
        </w:rPr>
        <w:t xml:space="preserve">Regarding the highlighted sentence in the TS 36.300 description as excerpted above for 4G HeNB, MME and/or the HeNB GW should determine/verify the access mode of the HeNB is closed or not. Based on our understanding, such determination and verification were introduced from security point of view, which should be out of RAN3’s scope. </w:t>
      </w:r>
      <w:r>
        <w:rPr>
          <w:b w:val="0"/>
        </w:rPr>
        <w:t>For access control of NR femto,</w:t>
      </w:r>
      <w:r w:rsidRPr="001A3D9D">
        <w:rPr>
          <w:b w:val="0"/>
        </w:rPr>
        <w:t xml:space="preserve"> RAN3 agreed to reuse the 5G CAG functionality, and we may further coordinate with SA2 and SA3 about whether the NR femto GW/AMF needs to determine/verify that the NR femto serves NPN-only cell(s) or cell(s) shared by both PLMN and CAG.</w:t>
      </w:r>
    </w:p>
    <w:p w14:paraId="1EBA1256" w14:textId="77777777" w:rsidR="001A3D9D" w:rsidRDefault="001A3D9D" w:rsidP="00A63CA5">
      <w:pPr>
        <w:pStyle w:val="Proposal"/>
        <w:numPr>
          <w:ilvl w:val="0"/>
          <w:numId w:val="15"/>
        </w:numPr>
        <w:rPr>
          <w:rFonts w:eastAsia="宋体"/>
        </w:rPr>
      </w:pPr>
      <w:r>
        <w:rPr>
          <w:rFonts w:eastAsia="宋体"/>
          <w:lang w:eastAsia="zh-CN"/>
        </w:rPr>
        <w:t xml:space="preserve">RAN3 to further coordinate with </w:t>
      </w:r>
      <w:r>
        <w:rPr>
          <w:lang w:eastAsia="zh-CN"/>
        </w:rPr>
        <w:t xml:space="preserve">SA2 and SA3 about whether the NR femto GW/AMF needs to determine/verify that the NR femto serves NPN-only cell(s) or </w:t>
      </w:r>
      <w:r w:rsidRPr="007365E9">
        <w:rPr>
          <w:rFonts w:eastAsia="宋体"/>
          <w:lang w:eastAsia="zh-CN"/>
        </w:rPr>
        <w:t>cell</w:t>
      </w:r>
      <w:r>
        <w:rPr>
          <w:rFonts w:eastAsia="宋体"/>
          <w:lang w:eastAsia="zh-CN"/>
        </w:rPr>
        <w:t xml:space="preserve">(s) </w:t>
      </w:r>
      <w:r w:rsidRPr="007365E9">
        <w:rPr>
          <w:rFonts w:eastAsia="宋体"/>
          <w:lang w:eastAsia="zh-CN"/>
        </w:rPr>
        <w:t>shared by both PLMN and CAG</w:t>
      </w:r>
      <w:r>
        <w:rPr>
          <w:rFonts w:eastAsia="宋体"/>
          <w:lang w:eastAsia="zh-CN"/>
        </w:rPr>
        <w:t>.</w:t>
      </w:r>
    </w:p>
    <w:p w14:paraId="2F8B3CCB" w14:textId="3444AA52" w:rsidR="006C1997" w:rsidRPr="006C1997" w:rsidRDefault="007D243D" w:rsidP="006C1997">
      <w:pPr>
        <w:pStyle w:val="Proposal"/>
        <w:rPr>
          <w:rFonts w:eastAsia="宋体"/>
          <w:b w:val="0"/>
          <w:lang w:eastAsia="zh-CN"/>
        </w:rPr>
      </w:pPr>
      <w:r>
        <w:rPr>
          <w:b w:val="0"/>
        </w:rPr>
        <w:t xml:space="preserve">We </w:t>
      </w:r>
      <w:r w:rsidR="00A63CA5">
        <w:rPr>
          <w:b w:val="0"/>
        </w:rPr>
        <w:t>provide</w:t>
      </w:r>
      <w:r w:rsidR="00A14AEB">
        <w:rPr>
          <w:b w:val="0"/>
        </w:rPr>
        <w:t xml:space="preserve"> the draft LS to SA2</w:t>
      </w:r>
      <w:r w:rsidR="006C1997" w:rsidRPr="006C1997">
        <w:rPr>
          <w:b w:val="0"/>
        </w:rPr>
        <w:t xml:space="preserve"> </w:t>
      </w:r>
      <w:r w:rsidR="00A14AEB">
        <w:rPr>
          <w:b w:val="0"/>
        </w:rPr>
        <w:t xml:space="preserve">and SA3 </w:t>
      </w:r>
      <w:r w:rsidR="006C1997" w:rsidRPr="006C1997">
        <w:rPr>
          <w:b w:val="0"/>
        </w:rPr>
        <w:t xml:space="preserve">in </w:t>
      </w:r>
      <w:r w:rsidR="003E5EE1">
        <w:rPr>
          <w:b w:val="0"/>
        </w:rPr>
        <w:t xml:space="preserve">the </w:t>
      </w:r>
      <w:r w:rsidR="006C1997" w:rsidRPr="006C1997">
        <w:rPr>
          <w:b w:val="0"/>
        </w:rPr>
        <w:t>Annex</w:t>
      </w:r>
      <w:r>
        <w:rPr>
          <w:b w:val="0"/>
        </w:rPr>
        <w:t xml:space="preserve"> 2</w:t>
      </w:r>
      <w:r w:rsidR="003E5EE1">
        <w:rPr>
          <w:rFonts w:eastAsia="宋体"/>
          <w:b w:val="0"/>
          <w:lang w:eastAsia="zh-CN"/>
        </w:rPr>
        <w:t>.</w:t>
      </w:r>
      <w:r w:rsidR="00FB4108" w:rsidRPr="00FB4108">
        <w:rPr>
          <w:b w:val="0"/>
        </w:rPr>
        <w:t xml:space="preserve"> </w:t>
      </w:r>
      <w:r w:rsidR="00FB4108">
        <w:rPr>
          <w:b w:val="0"/>
        </w:rPr>
        <w:t>In addition, regarding the functional split, w</w:t>
      </w:r>
      <w:r w:rsidR="00FB4108" w:rsidRPr="006C1997">
        <w:rPr>
          <w:b w:val="0"/>
        </w:rPr>
        <w:t xml:space="preserve">e </w:t>
      </w:r>
      <w:r w:rsidR="00FB4108">
        <w:rPr>
          <w:b w:val="0"/>
        </w:rPr>
        <w:t xml:space="preserve">also provide the TP for 38.300 in </w:t>
      </w:r>
      <w:r w:rsidR="00FB4108" w:rsidRPr="00C56273">
        <w:rPr>
          <w:rFonts w:eastAsia="宋体"/>
          <w:b w:val="0"/>
          <w:lang w:eastAsia="zh-CN"/>
        </w:rPr>
        <w:t>[</w:t>
      </w:r>
      <w:r w:rsidR="00FB4108">
        <w:rPr>
          <w:rFonts w:eastAsia="宋体"/>
          <w:b w:val="0"/>
          <w:lang w:eastAsia="zh-CN"/>
        </w:rPr>
        <w:t xml:space="preserve">2] </w:t>
      </w:r>
      <w:r w:rsidR="00FB4108">
        <w:rPr>
          <w:b w:val="0"/>
        </w:rPr>
        <w:t xml:space="preserve">for </w:t>
      </w:r>
      <w:bookmarkStart w:id="4" w:name="_Hlk189730791"/>
      <w:r w:rsidR="00FB4108">
        <w:rPr>
          <w:b w:val="0"/>
        </w:rPr>
        <w:t xml:space="preserve">capturing the functional supported by the NR </w:t>
      </w:r>
      <w:r w:rsidR="00FB4108">
        <w:rPr>
          <w:rFonts w:hint="eastAsia"/>
          <w:b w:val="0"/>
          <w:lang w:eastAsia="zh-CN"/>
        </w:rPr>
        <w:t>femto</w:t>
      </w:r>
      <w:r w:rsidR="00FB4108">
        <w:rPr>
          <w:b w:val="0"/>
        </w:rPr>
        <w:t xml:space="preserve"> </w:t>
      </w:r>
      <w:r w:rsidR="00FB4108">
        <w:rPr>
          <w:rFonts w:hint="eastAsia"/>
          <w:b w:val="0"/>
          <w:lang w:eastAsia="zh-CN"/>
        </w:rPr>
        <w:t>GW</w:t>
      </w:r>
      <w:bookmarkEnd w:id="4"/>
      <w:r w:rsidR="00FB4108">
        <w:rPr>
          <w:b w:val="0"/>
        </w:rPr>
        <w:t>.</w:t>
      </w:r>
    </w:p>
    <w:p w14:paraId="2BDAC578" w14:textId="05785733" w:rsidR="00092E01" w:rsidRDefault="00092E01" w:rsidP="00092E01">
      <w:pPr>
        <w:pStyle w:val="20"/>
        <w:rPr>
          <w:lang w:eastAsia="zh-CN"/>
        </w:rPr>
      </w:pPr>
      <w:r>
        <w:rPr>
          <w:rFonts w:hint="eastAsia"/>
          <w:lang w:eastAsia="zh-CN"/>
        </w:rPr>
        <w:t>2</w:t>
      </w:r>
      <w:r w:rsidR="00362794">
        <w:rPr>
          <w:lang w:eastAsia="zh-CN"/>
        </w:rPr>
        <w:t>.</w:t>
      </w:r>
      <w:r w:rsidR="00950E0A">
        <w:rPr>
          <w:lang w:eastAsia="zh-CN"/>
        </w:rPr>
        <w:t>2</w:t>
      </w:r>
      <w:r>
        <w:rPr>
          <w:lang w:eastAsia="zh-CN"/>
        </w:rPr>
        <w:t xml:space="preserve"> </w:t>
      </w:r>
      <w:r>
        <w:t xml:space="preserve">gNB </w:t>
      </w:r>
      <w:r w:rsidRPr="008E6DA2">
        <w:rPr>
          <w:rFonts w:hint="eastAsia"/>
        </w:rPr>
        <w:t>ID for NR femto node</w:t>
      </w:r>
    </w:p>
    <w:p w14:paraId="4CB0D001" w14:textId="72895803" w:rsidR="008E6DA2" w:rsidRDefault="0000123D" w:rsidP="000C728D">
      <w:pPr>
        <w:overflowPunct w:val="0"/>
        <w:autoSpaceDE w:val="0"/>
        <w:autoSpaceDN w:val="0"/>
        <w:adjustRightInd w:val="0"/>
        <w:spacing w:after="120"/>
        <w:textAlignment w:val="baseline"/>
        <w:rPr>
          <w:rFonts w:eastAsia="宋体"/>
          <w:lang w:eastAsia="zh-CN"/>
        </w:rPr>
      </w:pPr>
      <w:r>
        <w:rPr>
          <w:rFonts w:eastAsia="宋体"/>
          <w:lang w:eastAsia="zh-CN"/>
        </w:rPr>
        <w:t xml:space="preserve">In the last meeting we </w:t>
      </w:r>
      <w:r w:rsidR="006C1997">
        <w:rPr>
          <w:rFonts w:eastAsia="宋体"/>
          <w:lang w:eastAsia="zh-CN"/>
        </w:rPr>
        <w:t>agreed</w:t>
      </w:r>
      <w:r>
        <w:rPr>
          <w:rFonts w:eastAsia="宋体"/>
          <w:lang w:eastAsia="zh-CN"/>
        </w:rPr>
        <w:t xml:space="preserve"> that</w:t>
      </w:r>
      <w:r w:rsidR="008E6DA2">
        <w:rPr>
          <w:rFonts w:eastAsia="宋体"/>
          <w:lang w:eastAsia="zh-CN"/>
        </w:rPr>
        <w:t xml:space="preserve"> </w:t>
      </w:r>
      <w:r>
        <w:rPr>
          <w:rFonts w:eastAsia="宋体"/>
          <w:lang w:eastAsia="zh-CN"/>
        </w:rPr>
        <w:t>“</w:t>
      </w:r>
      <w:r w:rsidRPr="00234DC3">
        <w:rPr>
          <w:rFonts w:ascii="Calibri" w:hAnsi="Calibri" w:cs="Calibri"/>
          <w:b/>
          <w:color w:val="008000"/>
          <w:sz w:val="18"/>
          <w:szCs w:val="18"/>
        </w:rPr>
        <w:t>an NR Femto may have more than one cell</w:t>
      </w:r>
      <w:r w:rsidRPr="0000123D">
        <w:rPr>
          <w:sz w:val="18"/>
          <w:szCs w:val="18"/>
        </w:rPr>
        <w:t xml:space="preserve">”, </w:t>
      </w:r>
      <w:r w:rsidR="008E6DA2" w:rsidRPr="0000123D">
        <w:rPr>
          <w:rFonts w:eastAsia="宋体"/>
          <w:lang w:eastAsia="zh-CN"/>
        </w:rPr>
        <w:t>a</w:t>
      </w:r>
      <w:r>
        <w:rPr>
          <w:rFonts w:eastAsia="宋体"/>
          <w:lang w:eastAsia="zh-CN"/>
        </w:rPr>
        <w:t>s a</w:t>
      </w:r>
      <w:r w:rsidR="008E6DA2">
        <w:rPr>
          <w:rFonts w:eastAsia="宋体"/>
          <w:lang w:eastAsia="zh-CN"/>
        </w:rPr>
        <w:t xml:space="preserve"> normal gNB, which is different from the LTE HeNB. In TS 36.300, it is captured “</w:t>
      </w:r>
      <w:r w:rsidR="00C73507">
        <w:rPr>
          <w:rFonts w:eastAsia="宋体"/>
          <w:lang w:eastAsia="zh-CN"/>
        </w:rPr>
        <w:t>o</w:t>
      </w:r>
      <w:r w:rsidR="006B5A5A" w:rsidRPr="006B5A5A">
        <w:rPr>
          <w:rFonts w:eastAsia="宋体"/>
          <w:lang w:eastAsia="zh-CN"/>
        </w:rPr>
        <w:t>ne HeNB serves only one cell.</w:t>
      </w:r>
      <w:r w:rsidR="008E6DA2">
        <w:rPr>
          <w:rFonts w:eastAsia="宋体"/>
          <w:lang w:eastAsia="zh-CN"/>
        </w:rPr>
        <w:t>”</w:t>
      </w:r>
      <w:r w:rsidR="006B5A5A">
        <w:rPr>
          <w:rFonts w:eastAsia="宋体"/>
          <w:lang w:eastAsia="zh-CN"/>
        </w:rPr>
        <w:t xml:space="preserve"> And we also observe</w:t>
      </w:r>
      <w:r w:rsidR="009D36D7">
        <w:rPr>
          <w:rFonts w:eastAsia="宋体"/>
          <w:lang w:eastAsia="zh-CN"/>
        </w:rPr>
        <w:t>d</w:t>
      </w:r>
      <w:r w:rsidR="006B5A5A">
        <w:rPr>
          <w:rFonts w:eastAsia="宋体"/>
          <w:lang w:eastAsia="zh-CN"/>
        </w:rPr>
        <w:t xml:space="preserve"> that in TS 36.413, the HeNB ID is represented as the ECGI of the cell served by the HeNB.</w:t>
      </w:r>
    </w:p>
    <w:p w14:paraId="2873050D" w14:textId="608B0B79" w:rsidR="006B5A5A" w:rsidRPr="006B5A5A" w:rsidRDefault="006B5A5A" w:rsidP="006B5A5A">
      <w:pPr>
        <w:overflowPunct w:val="0"/>
        <w:autoSpaceDE w:val="0"/>
        <w:autoSpaceDN w:val="0"/>
        <w:adjustRightInd w:val="0"/>
        <w:spacing w:after="120"/>
        <w:jc w:val="center"/>
        <w:textAlignment w:val="baseline"/>
        <w:rPr>
          <w:rFonts w:eastAsia="宋体"/>
          <w:color w:val="FF0000"/>
          <w:lang w:eastAsia="zh-CN"/>
        </w:rPr>
      </w:pPr>
      <w:r w:rsidRPr="006B5A5A">
        <w:rPr>
          <w:rFonts w:eastAsia="宋体"/>
          <w:color w:val="FF0000"/>
          <w:lang w:eastAsia="zh-CN"/>
        </w:rPr>
        <w:lastRenderedPageBreak/>
        <w:t>---Start of excerpt from TS 36.</w:t>
      </w:r>
      <w:r w:rsidR="00314F0E">
        <w:rPr>
          <w:rFonts w:eastAsia="宋体"/>
          <w:color w:val="FF0000"/>
          <w:lang w:eastAsia="zh-CN"/>
        </w:rPr>
        <w:t>413</w:t>
      </w:r>
      <w:r w:rsidRPr="006B5A5A">
        <w:rPr>
          <w:rFonts w:eastAsia="宋体"/>
          <w:color w:val="FF0000"/>
          <w:lang w:eastAsia="zh-CN"/>
        </w:rPr>
        <w:t>---</w:t>
      </w:r>
    </w:p>
    <w:p w14:paraId="1D580DF4" w14:textId="77777777" w:rsidR="006B5A5A" w:rsidRPr="006B5A5A" w:rsidRDefault="006B5A5A" w:rsidP="006B5A5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 w:name="_Toc20953742"/>
      <w:bookmarkStart w:id="6" w:name="_Toc29390919"/>
      <w:bookmarkStart w:id="7" w:name="_Toc36551656"/>
      <w:bookmarkStart w:id="8" w:name="_Toc45831878"/>
      <w:bookmarkStart w:id="9" w:name="_Toc51762831"/>
      <w:bookmarkStart w:id="10" w:name="_Toc64381883"/>
      <w:bookmarkStart w:id="11" w:name="_Toc73964401"/>
      <w:bookmarkStart w:id="12" w:name="_Toc88647010"/>
      <w:bookmarkStart w:id="13" w:name="_Toc97882959"/>
      <w:bookmarkStart w:id="14" w:name="_Toc98531534"/>
      <w:bookmarkStart w:id="15" w:name="_Toc105517606"/>
      <w:bookmarkStart w:id="16" w:name="_Toc106108497"/>
      <w:bookmarkStart w:id="17" w:name="_Toc113657082"/>
      <w:bookmarkStart w:id="18" w:name="_Toc114052301"/>
      <w:bookmarkStart w:id="19" w:name="_Toc162599075"/>
      <w:r w:rsidRPr="006B5A5A">
        <w:rPr>
          <w:rFonts w:ascii="Arial" w:eastAsia="Times New Roman" w:hAnsi="Arial"/>
          <w:sz w:val="24"/>
          <w:lang w:eastAsia="ko-KR"/>
        </w:rPr>
        <w:t>9.2.1.37</w:t>
      </w:r>
      <w:r w:rsidRPr="006B5A5A">
        <w:rPr>
          <w:rFonts w:ascii="Arial" w:eastAsia="Times New Roman" w:hAnsi="Arial"/>
          <w:sz w:val="24"/>
          <w:lang w:eastAsia="ko-KR"/>
        </w:rPr>
        <w:tab/>
        <w:t>Global eNB ID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1BF925" w14:textId="77777777" w:rsidR="006B5A5A" w:rsidRPr="006B5A5A" w:rsidRDefault="006B5A5A" w:rsidP="006B5A5A">
      <w:pPr>
        <w:widowControl w:val="0"/>
        <w:overflowPunct w:val="0"/>
        <w:autoSpaceDE w:val="0"/>
        <w:autoSpaceDN w:val="0"/>
        <w:adjustRightInd w:val="0"/>
        <w:textAlignment w:val="baseline"/>
        <w:rPr>
          <w:rFonts w:eastAsia="Times New Roman"/>
          <w:lang w:eastAsia="ko-KR"/>
        </w:rPr>
      </w:pPr>
      <w:r w:rsidRPr="006B5A5A">
        <w:rPr>
          <w:rFonts w:eastAsia="Times New Roman"/>
          <w:lang w:eastAsia="ko-KR"/>
        </w:rPr>
        <w:t>This information element is used to globally identify an eNB (see TS 36.401 [2]).</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081"/>
        <w:gridCol w:w="1441"/>
        <w:gridCol w:w="1872"/>
        <w:gridCol w:w="2879"/>
      </w:tblGrid>
      <w:tr w:rsidR="006B5A5A" w:rsidRPr="006B5A5A" w14:paraId="3F8157FD" w14:textId="77777777" w:rsidTr="003628DC">
        <w:trPr>
          <w:tblHeader/>
        </w:trPr>
        <w:tc>
          <w:tcPr>
            <w:tcW w:w="1259" w:type="pct"/>
          </w:tcPr>
          <w:p w14:paraId="0A31E06E"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IE/Group Name</w:t>
            </w:r>
          </w:p>
        </w:tc>
        <w:tc>
          <w:tcPr>
            <w:tcW w:w="556" w:type="pct"/>
          </w:tcPr>
          <w:p w14:paraId="367B8339"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Presence</w:t>
            </w:r>
          </w:p>
        </w:tc>
        <w:tc>
          <w:tcPr>
            <w:tcW w:w="741" w:type="pct"/>
          </w:tcPr>
          <w:p w14:paraId="3B660271"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Range</w:t>
            </w:r>
          </w:p>
        </w:tc>
        <w:tc>
          <w:tcPr>
            <w:tcW w:w="963" w:type="pct"/>
          </w:tcPr>
          <w:p w14:paraId="53786FA2"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IE type and reference</w:t>
            </w:r>
          </w:p>
        </w:tc>
        <w:tc>
          <w:tcPr>
            <w:tcW w:w="1481" w:type="pct"/>
          </w:tcPr>
          <w:p w14:paraId="4E5F77BC" w14:textId="77777777" w:rsidR="006B5A5A" w:rsidRPr="006B5A5A" w:rsidRDefault="006B5A5A" w:rsidP="006B5A5A">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6B5A5A">
              <w:rPr>
                <w:rFonts w:ascii="Arial" w:eastAsia="Times New Roman" w:hAnsi="Arial" w:cs="Arial"/>
                <w:b/>
                <w:sz w:val="18"/>
                <w:lang w:eastAsia="ja-JP"/>
              </w:rPr>
              <w:t>Semantics description</w:t>
            </w:r>
          </w:p>
        </w:tc>
      </w:tr>
      <w:tr w:rsidR="006B5A5A" w:rsidRPr="006B5A5A" w14:paraId="4346C3C6" w14:textId="77777777" w:rsidTr="003628DC">
        <w:tc>
          <w:tcPr>
            <w:tcW w:w="1259" w:type="pct"/>
          </w:tcPr>
          <w:p w14:paraId="601965F1" w14:textId="77777777" w:rsidR="006B5A5A" w:rsidRPr="006B5A5A" w:rsidRDefault="006B5A5A" w:rsidP="006B5A5A">
            <w:pPr>
              <w:widowControl w:val="0"/>
              <w:overflowPunct w:val="0"/>
              <w:autoSpaceDE w:val="0"/>
              <w:autoSpaceDN w:val="0"/>
              <w:adjustRightInd w:val="0"/>
              <w:spacing w:after="0"/>
              <w:textAlignment w:val="baseline"/>
              <w:rPr>
                <w:rFonts w:ascii="Arial" w:eastAsia="MS Mincho" w:hAnsi="Arial" w:cs="Arial"/>
                <w:sz w:val="18"/>
                <w:lang w:eastAsia="ja-JP"/>
              </w:rPr>
            </w:pPr>
            <w:r w:rsidRPr="006B5A5A">
              <w:rPr>
                <w:rFonts w:ascii="Arial" w:eastAsia="Times New Roman" w:hAnsi="Arial" w:cs="Arial"/>
                <w:sz w:val="18"/>
                <w:lang w:eastAsia="ja-JP"/>
              </w:rPr>
              <w:t>PLMN</w:t>
            </w:r>
            <w:r w:rsidRPr="006B5A5A">
              <w:rPr>
                <w:rFonts w:ascii="Arial" w:eastAsia="MS Mincho" w:hAnsi="Arial" w:cs="Arial"/>
                <w:sz w:val="18"/>
                <w:lang w:eastAsia="ja-JP"/>
              </w:rPr>
              <w:t xml:space="preserve"> </w:t>
            </w:r>
            <w:r w:rsidRPr="006B5A5A">
              <w:rPr>
                <w:rFonts w:ascii="Arial" w:eastAsia="Times New Roman" w:hAnsi="Arial" w:cs="Arial"/>
                <w:sz w:val="18"/>
                <w:lang w:eastAsia="ja-JP"/>
              </w:rPr>
              <w:t>Identity</w:t>
            </w:r>
          </w:p>
        </w:tc>
        <w:tc>
          <w:tcPr>
            <w:tcW w:w="556" w:type="pct"/>
          </w:tcPr>
          <w:p w14:paraId="4968B102"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M</w:t>
            </w:r>
          </w:p>
        </w:tc>
        <w:tc>
          <w:tcPr>
            <w:tcW w:w="741" w:type="pct"/>
          </w:tcPr>
          <w:p w14:paraId="505B6720"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5D9028D0"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9.2.3.8</w:t>
            </w:r>
          </w:p>
        </w:tc>
        <w:tc>
          <w:tcPr>
            <w:tcW w:w="1481" w:type="pct"/>
          </w:tcPr>
          <w:p w14:paraId="7E7AACDE"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sz w:val="18"/>
                <w:lang w:eastAsia="ko-KR"/>
              </w:rPr>
            </w:pPr>
          </w:p>
        </w:tc>
      </w:tr>
      <w:tr w:rsidR="006B5A5A" w:rsidRPr="006B5A5A" w14:paraId="74A4C95E" w14:textId="77777777" w:rsidTr="003628DC">
        <w:tc>
          <w:tcPr>
            <w:tcW w:w="1259" w:type="pct"/>
          </w:tcPr>
          <w:p w14:paraId="0CD157FA"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 xml:space="preserve">CHOICE </w:t>
            </w:r>
            <w:r w:rsidRPr="006B5A5A">
              <w:rPr>
                <w:rFonts w:ascii="Arial" w:eastAsia="Times New Roman" w:hAnsi="Arial" w:cs="Arial"/>
                <w:i/>
                <w:sz w:val="18"/>
                <w:lang w:eastAsia="ja-JP"/>
              </w:rPr>
              <w:t>eNB ID</w:t>
            </w:r>
          </w:p>
        </w:tc>
        <w:tc>
          <w:tcPr>
            <w:tcW w:w="556" w:type="pct"/>
          </w:tcPr>
          <w:p w14:paraId="5628CB84"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M</w:t>
            </w:r>
          </w:p>
        </w:tc>
        <w:tc>
          <w:tcPr>
            <w:tcW w:w="741" w:type="pct"/>
          </w:tcPr>
          <w:p w14:paraId="76145B8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0608E679"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1E7E76E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1F565E18" w14:textId="77777777" w:rsidTr="003628DC">
        <w:tc>
          <w:tcPr>
            <w:tcW w:w="1259" w:type="pct"/>
          </w:tcPr>
          <w:p w14:paraId="70CE1D99" w14:textId="77777777" w:rsidR="006B5A5A" w:rsidRPr="006B5A5A" w:rsidRDefault="006B5A5A" w:rsidP="006B5A5A">
            <w:pPr>
              <w:widowControl w:val="0"/>
              <w:overflowPunct w:val="0"/>
              <w:autoSpaceDE w:val="0"/>
              <w:autoSpaceDN w:val="0"/>
              <w:adjustRightInd w:val="0"/>
              <w:spacing w:after="0"/>
              <w:ind w:left="142"/>
              <w:textAlignment w:val="baseline"/>
              <w:rPr>
                <w:rFonts w:ascii="Arial" w:eastAsia="Times New Roman" w:hAnsi="Arial" w:cs="Arial"/>
                <w:i/>
                <w:iCs/>
                <w:sz w:val="18"/>
                <w:lang w:eastAsia="ja-JP"/>
              </w:rPr>
            </w:pPr>
            <w:r w:rsidRPr="006B5A5A">
              <w:rPr>
                <w:rFonts w:ascii="Arial" w:eastAsia="Times New Roman" w:hAnsi="Arial" w:cs="Arial"/>
                <w:i/>
                <w:iCs/>
                <w:sz w:val="18"/>
                <w:lang w:eastAsia="ja-JP"/>
              </w:rPr>
              <w:t>&gt;Macro eNB ID</w:t>
            </w:r>
          </w:p>
        </w:tc>
        <w:tc>
          <w:tcPr>
            <w:tcW w:w="556" w:type="pct"/>
          </w:tcPr>
          <w:p w14:paraId="2E525990"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2842C135"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23FAC434"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6645D056"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4531026F" w14:textId="77777777" w:rsidTr="003628DC">
        <w:tc>
          <w:tcPr>
            <w:tcW w:w="1259" w:type="pct"/>
          </w:tcPr>
          <w:p w14:paraId="4F6472F1" w14:textId="77777777" w:rsidR="006B5A5A" w:rsidRPr="006B5A5A" w:rsidRDefault="006B5A5A" w:rsidP="006B5A5A">
            <w:pPr>
              <w:widowControl w:val="0"/>
              <w:overflowPunct w:val="0"/>
              <w:autoSpaceDE w:val="0"/>
              <w:autoSpaceDN w:val="0"/>
              <w:adjustRightInd w:val="0"/>
              <w:spacing w:after="0"/>
              <w:ind w:left="284"/>
              <w:textAlignment w:val="baseline"/>
              <w:rPr>
                <w:rFonts w:ascii="Arial" w:eastAsia="Times New Roman" w:hAnsi="Arial" w:cs="Arial"/>
                <w:i/>
                <w:sz w:val="18"/>
                <w:lang w:eastAsia="ja-JP"/>
              </w:rPr>
            </w:pPr>
            <w:r w:rsidRPr="006B5A5A">
              <w:rPr>
                <w:rFonts w:ascii="Arial" w:eastAsia="Times New Roman" w:hAnsi="Arial" w:cs="Arial"/>
                <w:sz w:val="18"/>
                <w:lang w:eastAsia="ja-JP"/>
              </w:rPr>
              <w:t>&gt;&gt;Macro eNB ID</w:t>
            </w:r>
          </w:p>
        </w:tc>
        <w:tc>
          <w:tcPr>
            <w:tcW w:w="556" w:type="pct"/>
          </w:tcPr>
          <w:p w14:paraId="5B9A788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M</w:t>
            </w:r>
          </w:p>
        </w:tc>
        <w:tc>
          <w:tcPr>
            <w:tcW w:w="741" w:type="pct"/>
          </w:tcPr>
          <w:p w14:paraId="500F430A"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748BA89A"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BIT STRING (SIZE(20))</w:t>
            </w:r>
          </w:p>
        </w:tc>
        <w:tc>
          <w:tcPr>
            <w:tcW w:w="1481" w:type="pct"/>
          </w:tcPr>
          <w:p w14:paraId="2CD01136"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lang w:eastAsia="ja-JP"/>
              </w:rPr>
              <w:t xml:space="preserve">Equal to the 20 leftmost bits of the </w:t>
            </w:r>
            <w:r w:rsidRPr="006B5A5A">
              <w:rPr>
                <w:rFonts w:ascii="Arial" w:eastAsia="Times New Roman" w:hAnsi="Arial" w:cs="Arial"/>
                <w:i/>
                <w:sz w:val="18"/>
                <w:lang w:eastAsia="ja-JP"/>
              </w:rPr>
              <w:t>Cell Identity</w:t>
            </w:r>
            <w:r w:rsidRPr="006B5A5A">
              <w:rPr>
                <w:rFonts w:ascii="Arial" w:eastAsia="Times New Roman" w:hAnsi="Arial" w:cs="Arial"/>
                <w:sz w:val="18"/>
                <w:lang w:eastAsia="ja-JP"/>
              </w:rPr>
              <w:t xml:space="preserve"> IE contained in the </w:t>
            </w:r>
            <w:r w:rsidRPr="006B5A5A">
              <w:rPr>
                <w:rFonts w:ascii="Arial" w:eastAsia="Times New Roman" w:hAnsi="Arial" w:cs="Arial"/>
                <w:i/>
                <w:sz w:val="18"/>
                <w:lang w:eastAsia="ja-JP"/>
              </w:rPr>
              <w:t>E-UTRAN CGI</w:t>
            </w:r>
            <w:r w:rsidRPr="006B5A5A">
              <w:rPr>
                <w:rFonts w:ascii="Arial" w:eastAsia="Times New Roman" w:hAnsi="Arial" w:cs="Arial"/>
                <w:sz w:val="18"/>
                <w:lang w:eastAsia="ja-JP"/>
              </w:rPr>
              <w:t xml:space="preserve"> IE (see subclause 9.2.1.38) of each cell served by the eNB.</w:t>
            </w:r>
          </w:p>
        </w:tc>
      </w:tr>
      <w:tr w:rsidR="006B5A5A" w:rsidRPr="006B5A5A" w14:paraId="14D657E8" w14:textId="77777777" w:rsidTr="003628DC">
        <w:tc>
          <w:tcPr>
            <w:tcW w:w="1259" w:type="pct"/>
          </w:tcPr>
          <w:p w14:paraId="0437308C" w14:textId="77777777" w:rsidR="006B5A5A" w:rsidRPr="006B5A5A" w:rsidRDefault="006B5A5A" w:rsidP="006B5A5A">
            <w:pPr>
              <w:widowControl w:val="0"/>
              <w:overflowPunct w:val="0"/>
              <w:autoSpaceDE w:val="0"/>
              <w:autoSpaceDN w:val="0"/>
              <w:adjustRightInd w:val="0"/>
              <w:spacing w:after="0"/>
              <w:ind w:left="142"/>
              <w:textAlignment w:val="baseline"/>
              <w:rPr>
                <w:rFonts w:ascii="Arial" w:eastAsia="Times New Roman" w:hAnsi="Arial" w:cs="Arial"/>
                <w:i/>
                <w:sz w:val="18"/>
                <w:lang w:eastAsia="ja-JP"/>
              </w:rPr>
            </w:pPr>
            <w:r w:rsidRPr="006B5A5A">
              <w:rPr>
                <w:rFonts w:ascii="Arial" w:eastAsia="Times New Roman" w:hAnsi="Arial" w:cs="Arial"/>
                <w:i/>
                <w:sz w:val="18"/>
                <w:lang w:eastAsia="ja-JP"/>
              </w:rPr>
              <w:t>&gt;Home eNB ID</w:t>
            </w:r>
          </w:p>
        </w:tc>
        <w:tc>
          <w:tcPr>
            <w:tcW w:w="556" w:type="pct"/>
          </w:tcPr>
          <w:p w14:paraId="544E24A1"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54E0100D"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32D49B37"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21535450"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74AEE2D3" w14:textId="77777777" w:rsidTr="003628DC">
        <w:tc>
          <w:tcPr>
            <w:tcW w:w="1259" w:type="pct"/>
          </w:tcPr>
          <w:p w14:paraId="7DF726C2" w14:textId="77777777" w:rsidR="006B5A5A" w:rsidRPr="006B5A5A" w:rsidRDefault="006B5A5A" w:rsidP="006B5A5A">
            <w:pPr>
              <w:widowControl w:val="0"/>
              <w:overflowPunct w:val="0"/>
              <w:autoSpaceDE w:val="0"/>
              <w:autoSpaceDN w:val="0"/>
              <w:adjustRightInd w:val="0"/>
              <w:spacing w:after="0"/>
              <w:ind w:left="284"/>
              <w:textAlignment w:val="baseline"/>
              <w:rPr>
                <w:rFonts w:ascii="Arial" w:eastAsia="Times New Roman" w:hAnsi="Arial" w:cs="Arial"/>
                <w:i/>
                <w:sz w:val="18"/>
                <w:highlight w:val="yellow"/>
                <w:lang w:eastAsia="ja-JP"/>
              </w:rPr>
            </w:pPr>
            <w:r w:rsidRPr="006B5A5A">
              <w:rPr>
                <w:rFonts w:ascii="Arial" w:eastAsia="Times New Roman" w:hAnsi="Arial" w:cs="Arial"/>
                <w:sz w:val="18"/>
                <w:highlight w:val="yellow"/>
                <w:lang w:eastAsia="ja-JP"/>
              </w:rPr>
              <w:t>&gt;&gt;Home eNB ID</w:t>
            </w:r>
          </w:p>
        </w:tc>
        <w:tc>
          <w:tcPr>
            <w:tcW w:w="556" w:type="pct"/>
          </w:tcPr>
          <w:p w14:paraId="0D96EB9F"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6B5A5A">
              <w:rPr>
                <w:rFonts w:ascii="Arial" w:eastAsia="Times New Roman" w:hAnsi="Arial" w:cs="Arial"/>
                <w:sz w:val="18"/>
                <w:highlight w:val="yellow"/>
                <w:lang w:eastAsia="ja-JP"/>
              </w:rPr>
              <w:t>M</w:t>
            </w:r>
          </w:p>
        </w:tc>
        <w:tc>
          <w:tcPr>
            <w:tcW w:w="741" w:type="pct"/>
          </w:tcPr>
          <w:p w14:paraId="71D9F213"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p>
        </w:tc>
        <w:tc>
          <w:tcPr>
            <w:tcW w:w="963" w:type="pct"/>
          </w:tcPr>
          <w:p w14:paraId="5128AF66"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6B5A5A">
              <w:rPr>
                <w:rFonts w:ascii="Arial" w:eastAsia="Times New Roman" w:hAnsi="Arial" w:cs="Arial"/>
                <w:sz w:val="18"/>
                <w:highlight w:val="yellow"/>
                <w:lang w:eastAsia="ja-JP"/>
              </w:rPr>
              <w:t>BIT STRING (SIZE(28))</w:t>
            </w:r>
          </w:p>
        </w:tc>
        <w:tc>
          <w:tcPr>
            <w:tcW w:w="1481" w:type="pct"/>
          </w:tcPr>
          <w:p w14:paraId="20DDB67F"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highlight w:val="yellow"/>
                <w:lang w:eastAsia="ja-JP"/>
              </w:rPr>
            </w:pPr>
            <w:r w:rsidRPr="006B5A5A">
              <w:rPr>
                <w:rFonts w:ascii="Arial" w:eastAsia="Times New Roman" w:hAnsi="Arial" w:cs="Arial"/>
                <w:sz w:val="18"/>
                <w:highlight w:val="yellow"/>
                <w:lang w:eastAsia="ja-JP"/>
              </w:rPr>
              <w:t xml:space="preserve">Equal to the </w:t>
            </w:r>
            <w:r w:rsidRPr="006B5A5A">
              <w:rPr>
                <w:rFonts w:ascii="Arial" w:eastAsia="Times New Roman" w:hAnsi="Arial" w:cs="Arial"/>
                <w:i/>
                <w:sz w:val="18"/>
                <w:highlight w:val="yellow"/>
                <w:lang w:eastAsia="ja-JP"/>
              </w:rPr>
              <w:t>Cell Identity</w:t>
            </w:r>
            <w:r w:rsidRPr="006B5A5A">
              <w:rPr>
                <w:rFonts w:ascii="Arial" w:eastAsia="Times New Roman" w:hAnsi="Arial" w:cs="Arial"/>
                <w:sz w:val="18"/>
                <w:highlight w:val="yellow"/>
                <w:lang w:eastAsia="ja-JP"/>
              </w:rPr>
              <w:t xml:space="preserve"> IE contained in the </w:t>
            </w:r>
            <w:r w:rsidRPr="006B5A5A">
              <w:rPr>
                <w:rFonts w:ascii="Arial" w:eastAsia="Times New Roman" w:hAnsi="Arial" w:cs="Arial"/>
                <w:i/>
                <w:sz w:val="18"/>
                <w:highlight w:val="yellow"/>
                <w:lang w:eastAsia="ja-JP"/>
              </w:rPr>
              <w:t>E-UTRAN CGI</w:t>
            </w:r>
            <w:r w:rsidRPr="006B5A5A">
              <w:rPr>
                <w:rFonts w:ascii="Arial" w:eastAsia="Times New Roman" w:hAnsi="Arial" w:cs="Arial"/>
                <w:sz w:val="18"/>
                <w:highlight w:val="yellow"/>
                <w:lang w:eastAsia="ja-JP"/>
              </w:rPr>
              <w:t xml:space="preserve"> IE (see subclause 9.2.1.38) of the cell served by the eNB.</w:t>
            </w:r>
          </w:p>
        </w:tc>
      </w:tr>
      <w:tr w:rsidR="006B5A5A" w:rsidRPr="006B5A5A" w14:paraId="6772BD09" w14:textId="77777777" w:rsidTr="003628DC">
        <w:tc>
          <w:tcPr>
            <w:tcW w:w="1259" w:type="pct"/>
          </w:tcPr>
          <w:p w14:paraId="7440BDCC" w14:textId="77777777" w:rsidR="006B5A5A" w:rsidRPr="006B5A5A" w:rsidRDefault="006B5A5A" w:rsidP="006B5A5A">
            <w:pPr>
              <w:widowControl w:val="0"/>
              <w:overflowPunct w:val="0"/>
              <w:autoSpaceDE w:val="0"/>
              <w:autoSpaceDN w:val="0"/>
              <w:adjustRightInd w:val="0"/>
              <w:spacing w:after="0"/>
              <w:ind w:left="142"/>
              <w:textAlignment w:val="baseline"/>
              <w:rPr>
                <w:rFonts w:ascii="Arial" w:eastAsia="Times New Roman" w:hAnsi="Arial" w:cs="Arial"/>
                <w:sz w:val="18"/>
                <w:lang w:eastAsia="ja-JP"/>
              </w:rPr>
            </w:pPr>
            <w:r w:rsidRPr="006B5A5A">
              <w:rPr>
                <w:rFonts w:ascii="Arial" w:eastAsia="Times New Roman" w:hAnsi="Arial" w:cs="Arial"/>
                <w:i/>
                <w:sz w:val="18"/>
              </w:rPr>
              <w:t>&gt;Short Macro eNB ID</w:t>
            </w:r>
          </w:p>
        </w:tc>
        <w:tc>
          <w:tcPr>
            <w:tcW w:w="556" w:type="pct"/>
          </w:tcPr>
          <w:p w14:paraId="72BE32C4"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05AE8C8E"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1452E719"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4B7876CF"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2F896A70" w14:textId="77777777" w:rsidTr="003628DC">
        <w:tc>
          <w:tcPr>
            <w:tcW w:w="1259" w:type="pct"/>
          </w:tcPr>
          <w:p w14:paraId="37CAFA4E" w14:textId="77777777" w:rsidR="006B5A5A" w:rsidRPr="006B5A5A" w:rsidRDefault="006B5A5A" w:rsidP="006B5A5A">
            <w:pPr>
              <w:widowControl w:val="0"/>
              <w:overflowPunct w:val="0"/>
              <w:autoSpaceDE w:val="0"/>
              <w:autoSpaceDN w:val="0"/>
              <w:adjustRightInd w:val="0"/>
              <w:spacing w:after="0"/>
              <w:ind w:left="284"/>
              <w:textAlignment w:val="baseline"/>
              <w:rPr>
                <w:rFonts w:ascii="Arial" w:eastAsia="Times New Roman" w:hAnsi="Arial" w:cs="Arial"/>
                <w:sz w:val="18"/>
                <w:lang w:eastAsia="ja-JP"/>
              </w:rPr>
            </w:pPr>
            <w:r w:rsidRPr="006B5A5A">
              <w:rPr>
                <w:rFonts w:ascii="Arial" w:eastAsia="Times New Roman" w:hAnsi="Arial" w:cs="Arial"/>
                <w:sz w:val="18"/>
              </w:rPr>
              <w:t>&gt;&gt; Short Macro eNB ID</w:t>
            </w:r>
          </w:p>
        </w:tc>
        <w:tc>
          <w:tcPr>
            <w:tcW w:w="556" w:type="pct"/>
          </w:tcPr>
          <w:p w14:paraId="00F15BB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M</w:t>
            </w:r>
          </w:p>
        </w:tc>
        <w:tc>
          <w:tcPr>
            <w:tcW w:w="741" w:type="pct"/>
          </w:tcPr>
          <w:p w14:paraId="4658BCCC"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554FA9DD"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BIT STRING (SIZE(18))</w:t>
            </w:r>
          </w:p>
        </w:tc>
        <w:tc>
          <w:tcPr>
            <w:tcW w:w="1481" w:type="pct"/>
          </w:tcPr>
          <w:p w14:paraId="6C345AB9"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 xml:space="preserve">Equal to the 18 leftmost bits of the </w:t>
            </w:r>
            <w:r w:rsidRPr="006B5A5A">
              <w:rPr>
                <w:rFonts w:ascii="Arial" w:eastAsia="Times New Roman" w:hAnsi="Arial" w:cs="Arial"/>
                <w:i/>
                <w:sz w:val="18"/>
              </w:rPr>
              <w:t>Cell Identity</w:t>
            </w:r>
            <w:r w:rsidRPr="006B5A5A">
              <w:rPr>
                <w:rFonts w:ascii="Arial" w:eastAsia="Times New Roman" w:hAnsi="Arial" w:cs="Arial"/>
                <w:sz w:val="18"/>
              </w:rPr>
              <w:t xml:space="preserve"> IE (see subclause 9.2.1.38) of each cell served by the eNB.</w:t>
            </w:r>
          </w:p>
        </w:tc>
      </w:tr>
      <w:tr w:rsidR="006B5A5A" w:rsidRPr="006B5A5A" w14:paraId="41CF994E" w14:textId="77777777" w:rsidTr="003628DC">
        <w:tc>
          <w:tcPr>
            <w:tcW w:w="1259" w:type="pct"/>
          </w:tcPr>
          <w:p w14:paraId="45C50EA6" w14:textId="77777777" w:rsidR="006B5A5A" w:rsidRPr="006B5A5A" w:rsidRDefault="006B5A5A" w:rsidP="006B5A5A">
            <w:pPr>
              <w:widowControl w:val="0"/>
              <w:overflowPunct w:val="0"/>
              <w:autoSpaceDE w:val="0"/>
              <w:autoSpaceDN w:val="0"/>
              <w:adjustRightInd w:val="0"/>
              <w:spacing w:after="0"/>
              <w:ind w:left="142"/>
              <w:textAlignment w:val="baseline"/>
              <w:rPr>
                <w:rFonts w:ascii="Arial" w:eastAsia="Times New Roman" w:hAnsi="Arial" w:cs="Arial"/>
                <w:sz w:val="18"/>
                <w:lang w:eastAsia="ja-JP"/>
              </w:rPr>
            </w:pPr>
            <w:r w:rsidRPr="006B5A5A">
              <w:rPr>
                <w:rFonts w:ascii="Arial" w:eastAsia="Times New Roman" w:hAnsi="Arial" w:cs="Arial"/>
                <w:i/>
                <w:sz w:val="18"/>
              </w:rPr>
              <w:t>&gt;Long Macro eNB ID</w:t>
            </w:r>
          </w:p>
        </w:tc>
        <w:tc>
          <w:tcPr>
            <w:tcW w:w="556" w:type="pct"/>
          </w:tcPr>
          <w:p w14:paraId="33CFC67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44FE1DCC"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63C9EF07"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481" w:type="pct"/>
          </w:tcPr>
          <w:p w14:paraId="54E3CA2A"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6B5A5A" w:rsidRPr="006B5A5A" w14:paraId="278AEF4C" w14:textId="77777777" w:rsidTr="003628DC">
        <w:tc>
          <w:tcPr>
            <w:tcW w:w="1259" w:type="pct"/>
          </w:tcPr>
          <w:p w14:paraId="54391C54" w14:textId="77777777" w:rsidR="006B5A5A" w:rsidRPr="006B5A5A" w:rsidRDefault="006B5A5A" w:rsidP="006B5A5A">
            <w:pPr>
              <w:widowControl w:val="0"/>
              <w:overflowPunct w:val="0"/>
              <w:autoSpaceDE w:val="0"/>
              <w:autoSpaceDN w:val="0"/>
              <w:adjustRightInd w:val="0"/>
              <w:spacing w:after="0"/>
              <w:ind w:left="284"/>
              <w:textAlignment w:val="baseline"/>
              <w:rPr>
                <w:rFonts w:ascii="Arial" w:eastAsia="Times New Roman" w:hAnsi="Arial" w:cs="Arial"/>
                <w:sz w:val="18"/>
                <w:lang w:eastAsia="ja-JP"/>
              </w:rPr>
            </w:pPr>
            <w:r w:rsidRPr="006B5A5A">
              <w:rPr>
                <w:rFonts w:ascii="Arial" w:eastAsia="Times New Roman" w:hAnsi="Arial" w:cs="Arial"/>
                <w:sz w:val="18"/>
              </w:rPr>
              <w:t>&gt;&gt; Long Macro eNB ID</w:t>
            </w:r>
          </w:p>
        </w:tc>
        <w:tc>
          <w:tcPr>
            <w:tcW w:w="556" w:type="pct"/>
          </w:tcPr>
          <w:p w14:paraId="2E0097EF"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M</w:t>
            </w:r>
          </w:p>
        </w:tc>
        <w:tc>
          <w:tcPr>
            <w:tcW w:w="741" w:type="pct"/>
          </w:tcPr>
          <w:p w14:paraId="67D1885C"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963" w:type="pct"/>
          </w:tcPr>
          <w:p w14:paraId="6C6917C6"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BIT STRING (SIZE(21))</w:t>
            </w:r>
          </w:p>
        </w:tc>
        <w:tc>
          <w:tcPr>
            <w:tcW w:w="1481" w:type="pct"/>
          </w:tcPr>
          <w:p w14:paraId="16C1E56B" w14:textId="77777777" w:rsidR="006B5A5A" w:rsidRPr="006B5A5A" w:rsidRDefault="006B5A5A" w:rsidP="006B5A5A">
            <w:pPr>
              <w:widowControl w:val="0"/>
              <w:overflowPunct w:val="0"/>
              <w:autoSpaceDE w:val="0"/>
              <w:autoSpaceDN w:val="0"/>
              <w:adjustRightInd w:val="0"/>
              <w:spacing w:after="0"/>
              <w:textAlignment w:val="baseline"/>
              <w:rPr>
                <w:rFonts w:ascii="Arial" w:eastAsia="Times New Roman" w:hAnsi="Arial" w:cs="Arial"/>
                <w:sz w:val="18"/>
                <w:lang w:eastAsia="ja-JP"/>
              </w:rPr>
            </w:pPr>
            <w:r w:rsidRPr="006B5A5A">
              <w:rPr>
                <w:rFonts w:ascii="Arial" w:eastAsia="Times New Roman" w:hAnsi="Arial" w:cs="Arial"/>
                <w:sz w:val="18"/>
              </w:rPr>
              <w:t xml:space="preserve">Equal to the 21 leftmost bits of the </w:t>
            </w:r>
            <w:r w:rsidRPr="006B5A5A">
              <w:rPr>
                <w:rFonts w:ascii="Arial" w:eastAsia="Times New Roman" w:hAnsi="Arial" w:cs="Arial"/>
                <w:i/>
                <w:sz w:val="18"/>
              </w:rPr>
              <w:t>Cell Identity</w:t>
            </w:r>
            <w:r w:rsidRPr="006B5A5A">
              <w:rPr>
                <w:rFonts w:ascii="Arial" w:eastAsia="Times New Roman" w:hAnsi="Arial" w:cs="Arial"/>
                <w:sz w:val="18"/>
              </w:rPr>
              <w:t xml:space="preserve"> IE (see subclause 9.2.1.38) of each cell served by the eNB.</w:t>
            </w:r>
          </w:p>
        </w:tc>
      </w:tr>
    </w:tbl>
    <w:p w14:paraId="5CF61460" w14:textId="51440C67" w:rsidR="006B5A5A" w:rsidRDefault="006B5A5A" w:rsidP="006B5A5A">
      <w:pPr>
        <w:overflowPunct w:val="0"/>
        <w:autoSpaceDE w:val="0"/>
        <w:autoSpaceDN w:val="0"/>
        <w:adjustRightInd w:val="0"/>
        <w:spacing w:after="120"/>
        <w:jc w:val="center"/>
        <w:textAlignment w:val="baseline"/>
        <w:rPr>
          <w:rFonts w:eastAsia="宋体"/>
          <w:color w:val="FF0000"/>
          <w:lang w:eastAsia="zh-CN"/>
        </w:rPr>
      </w:pPr>
      <w:r w:rsidRPr="006B5A5A">
        <w:rPr>
          <w:rFonts w:eastAsia="宋体"/>
          <w:color w:val="FF0000"/>
          <w:lang w:eastAsia="zh-CN"/>
        </w:rPr>
        <w:t>---End of excerpt from TS 36.</w:t>
      </w:r>
      <w:r w:rsidR="00B147C2">
        <w:rPr>
          <w:rFonts w:eastAsia="宋体"/>
          <w:color w:val="FF0000"/>
          <w:lang w:eastAsia="zh-CN"/>
        </w:rPr>
        <w:t>413</w:t>
      </w:r>
      <w:r w:rsidRPr="006B5A5A">
        <w:rPr>
          <w:rFonts w:eastAsia="宋体"/>
          <w:color w:val="FF0000"/>
          <w:lang w:eastAsia="zh-CN"/>
        </w:rPr>
        <w:t>---</w:t>
      </w:r>
    </w:p>
    <w:p w14:paraId="2D3E33DC" w14:textId="77777777" w:rsidR="00720E1B" w:rsidRPr="006B5A5A" w:rsidRDefault="00720E1B" w:rsidP="00720E1B">
      <w:pPr>
        <w:overflowPunct w:val="0"/>
        <w:autoSpaceDE w:val="0"/>
        <w:autoSpaceDN w:val="0"/>
        <w:adjustRightInd w:val="0"/>
        <w:spacing w:after="120"/>
        <w:jc w:val="center"/>
        <w:textAlignment w:val="baseline"/>
        <w:rPr>
          <w:rFonts w:eastAsia="宋体"/>
          <w:color w:val="FF0000"/>
          <w:lang w:eastAsia="zh-CN"/>
        </w:rPr>
      </w:pPr>
      <w:r w:rsidRPr="006B5A5A">
        <w:rPr>
          <w:rFonts w:eastAsia="宋体"/>
          <w:color w:val="FF0000"/>
          <w:lang w:eastAsia="zh-CN"/>
        </w:rPr>
        <w:t>---Start of excerpt from TS 3</w:t>
      </w:r>
      <w:r>
        <w:rPr>
          <w:rFonts w:eastAsia="宋体"/>
          <w:color w:val="FF0000"/>
          <w:lang w:eastAsia="zh-CN"/>
        </w:rPr>
        <w:t>8</w:t>
      </w:r>
      <w:r w:rsidRPr="006B5A5A">
        <w:rPr>
          <w:rFonts w:eastAsia="宋体"/>
          <w:color w:val="FF0000"/>
          <w:lang w:eastAsia="zh-CN"/>
        </w:rPr>
        <w:t>.</w:t>
      </w:r>
      <w:r>
        <w:rPr>
          <w:rFonts w:eastAsia="宋体"/>
          <w:color w:val="FF0000"/>
          <w:lang w:eastAsia="zh-CN"/>
        </w:rPr>
        <w:t>413</w:t>
      </w:r>
      <w:r w:rsidRPr="006B5A5A">
        <w:rPr>
          <w:rFonts w:eastAsia="宋体"/>
          <w:color w:val="FF0000"/>
          <w:lang w:eastAsia="zh-CN"/>
        </w:rPr>
        <w:t>---</w:t>
      </w:r>
    </w:p>
    <w:p w14:paraId="456EECBA" w14:textId="77777777" w:rsidR="00720E1B" w:rsidRPr="001D2E49" w:rsidRDefault="00720E1B" w:rsidP="00720E1B">
      <w:pPr>
        <w:pStyle w:val="40"/>
      </w:pPr>
      <w:bookmarkStart w:id="20" w:name="_Toc20955170"/>
      <w:bookmarkStart w:id="21" w:name="_Toc29503619"/>
      <w:bookmarkStart w:id="22" w:name="_Toc29504203"/>
      <w:bookmarkStart w:id="23" w:name="_Toc29504787"/>
      <w:bookmarkStart w:id="24" w:name="_Toc36553233"/>
      <w:bookmarkStart w:id="25" w:name="_Toc36554960"/>
      <w:bookmarkStart w:id="26" w:name="_Toc45652271"/>
      <w:bookmarkStart w:id="27" w:name="_Toc45658703"/>
      <w:bookmarkStart w:id="28" w:name="_Toc45720523"/>
      <w:bookmarkStart w:id="29" w:name="_Toc45798403"/>
      <w:bookmarkStart w:id="30" w:name="_Toc45897792"/>
      <w:bookmarkStart w:id="31" w:name="_Toc51745996"/>
      <w:bookmarkStart w:id="32" w:name="_Toc64446260"/>
      <w:bookmarkStart w:id="33" w:name="_Toc73982130"/>
      <w:bookmarkStart w:id="34" w:name="_Toc88652219"/>
      <w:bookmarkStart w:id="35" w:name="_Toc97891262"/>
      <w:bookmarkStart w:id="36" w:name="_Toc99123405"/>
      <w:bookmarkStart w:id="37" w:name="_Toc99662210"/>
      <w:bookmarkStart w:id="38" w:name="_Toc105152277"/>
      <w:bookmarkStart w:id="39" w:name="_Toc105174083"/>
      <w:bookmarkStart w:id="40" w:name="_Toc106109081"/>
      <w:bookmarkStart w:id="41" w:name="_Toc106122986"/>
      <w:bookmarkStart w:id="42" w:name="_Toc107409539"/>
      <w:bookmarkStart w:id="43" w:name="_Toc112756728"/>
      <w:bookmarkStart w:id="44" w:name="_Toc169664999"/>
      <w:r w:rsidRPr="001D2E49">
        <w:t>9.3.1.6</w:t>
      </w:r>
      <w:r w:rsidRPr="001D2E49">
        <w:tab/>
        <w:t>Global gNB ID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B7C879E" w14:textId="77777777" w:rsidR="00720E1B" w:rsidRPr="001D2E49" w:rsidRDefault="00720E1B" w:rsidP="00720E1B">
      <w:pPr>
        <w:keepNext/>
      </w:pPr>
      <w:r w:rsidRPr="001D2E49">
        <w:t>This IE is used to globally identify a gNB (see TS 38.300 [8]).</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20E1B" w:rsidRPr="001D2E49" w14:paraId="2A9F3509" w14:textId="77777777" w:rsidTr="003628DC">
        <w:tc>
          <w:tcPr>
            <w:tcW w:w="2551" w:type="dxa"/>
          </w:tcPr>
          <w:p w14:paraId="036B8F65" w14:textId="77777777" w:rsidR="00720E1B" w:rsidRPr="001D2E49" w:rsidRDefault="00720E1B" w:rsidP="003628DC">
            <w:pPr>
              <w:pStyle w:val="TAH"/>
              <w:rPr>
                <w:rFonts w:cs="Arial"/>
                <w:lang w:eastAsia="ja-JP"/>
              </w:rPr>
            </w:pPr>
            <w:r w:rsidRPr="001D2E49">
              <w:rPr>
                <w:rFonts w:cs="Arial"/>
                <w:lang w:eastAsia="ja-JP"/>
              </w:rPr>
              <w:t>IE/Group Name</w:t>
            </w:r>
          </w:p>
        </w:tc>
        <w:tc>
          <w:tcPr>
            <w:tcW w:w="1020" w:type="dxa"/>
          </w:tcPr>
          <w:p w14:paraId="5068C4BF" w14:textId="77777777" w:rsidR="00720E1B" w:rsidRPr="001D2E49" w:rsidRDefault="00720E1B" w:rsidP="003628DC">
            <w:pPr>
              <w:pStyle w:val="TAH"/>
              <w:rPr>
                <w:rFonts w:cs="Arial"/>
                <w:lang w:eastAsia="ja-JP"/>
              </w:rPr>
            </w:pPr>
            <w:r w:rsidRPr="001D2E49">
              <w:rPr>
                <w:rFonts w:cs="Arial"/>
                <w:lang w:eastAsia="ja-JP"/>
              </w:rPr>
              <w:t>Presence</w:t>
            </w:r>
          </w:p>
        </w:tc>
        <w:tc>
          <w:tcPr>
            <w:tcW w:w="1474" w:type="dxa"/>
          </w:tcPr>
          <w:p w14:paraId="5E50AFEC" w14:textId="77777777" w:rsidR="00720E1B" w:rsidRPr="001D2E49" w:rsidRDefault="00720E1B" w:rsidP="003628DC">
            <w:pPr>
              <w:pStyle w:val="TAH"/>
              <w:rPr>
                <w:rFonts w:cs="Arial"/>
                <w:lang w:eastAsia="ja-JP"/>
              </w:rPr>
            </w:pPr>
            <w:r w:rsidRPr="001D2E49">
              <w:rPr>
                <w:rFonts w:cs="Arial"/>
                <w:lang w:eastAsia="ja-JP"/>
              </w:rPr>
              <w:t>Range</w:t>
            </w:r>
          </w:p>
        </w:tc>
        <w:tc>
          <w:tcPr>
            <w:tcW w:w="1872" w:type="dxa"/>
          </w:tcPr>
          <w:p w14:paraId="5879D716" w14:textId="77777777" w:rsidR="00720E1B" w:rsidRPr="001D2E49" w:rsidRDefault="00720E1B" w:rsidP="003628DC">
            <w:pPr>
              <w:pStyle w:val="TAH"/>
              <w:rPr>
                <w:rFonts w:cs="Arial"/>
                <w:lang w:eastAsia="ja-JP"/>
              </w:rPr>
            </w:pPr>
            <w:r w:rsidRPr="001D2E49">
              <w:rPr>
                <w:rFonts w:cs="Arial"/>
                <w:lang w:eastAsia="ja-JP"/>
              </w:rPr>
              <w:t>IE type and reference</w:t>
            </w:r>
          </w:p>
        </w:tc>
        <w:tc>
          <w:tcPr>
            <w:tcW w:w="2880" w:type="dxa"/>
          </w:tcPr>
          <w:p w14:paraId="553D457A" w14:textId="77777777" w:rsidR="00720E1B" w:rsidRPr="001D2E49" w:rsidRDefault="00720E1B" w:rsidP="003628DC">
            <w:pPr>
              <w:pStyle w:val="TAH"/>
              <w:rPr>
                <w:rFonts w:cs="Arial"/>
                <w:lang w:eastAsia="ja-JP"/>
              </w:rPr>
            </w:pPr>
            <w:r w:rsidRPr="001D2E49">
              <w:rPr>
                <w:rFonts w:cs="Arial"/>
                <w:lang w:eastAsia="ja-JP"/>
              </w:rPr>
              <w:t>Semantics description</w:t>
            </w:r>
          </w:p>
        </w:tc>
      </w:tr>
      <w:tr w:rsidR="00720E1B" w:rsidRPr="001D2E49" w14:paraId="74441B2F" w14:textId="77777777" w:rsidTr="003628DC">
        <w:tc>
          <w:tcPr>
            <w:tcW w:w="2551" w:type="dxa"/>
          </w:tcPr>
          <w:p w14:paraId="38C25A56" w14:textId="77777777" w:rsidR="00720E1B" w:rsidRPr="001D2E49" w:rsidRDefault="00720E1B" w:rsidP="003628DC">
            <w:pPr>
              <w:pStyle w:val="TAL"/>
              <w:rPr>
                <w:rFonts w:eastAsia="Batang" w:cs="Arial"/>
                <w:lang w:eastAsia="ja-JP"/>
              </w:rPr>
            </w:pP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20" w:type="dxa"/>
          </w:tcPr>
          <w:p w14:paraId="13105456" w14:textId="77777777" w:rsidR="00720E1B" w:rsidRPr="001D2E49" w:rsidRDefault="00720E1B" w:rsidP="003628DC">
            <w:pPr>
              <w:pStyle w:val="TAL"/>
              <w:rPr>
                <w:rFonts w:cs="Arial"/>
                <w:lang w:eastAsia="ja-JP"/>
              </w:rPr>
            </w:pPr>
            <w:r w:rsidRPr="001D2E49">
              <w:rPr>
                <w:rFonts w:cs="Arial"/>
                <w:lang w:eastAsia="ja-JP"/>
              </w:rPr>
              <w:t>M</w:t>
            </w:r>
          </w:p>
        </w:tc>
        <w:tc>
          <w:tcPr>
            <w:tcW w:w="1474" w:type="dxa"/>
          </w:tcPr>
          <w:p w14:paraId="74801878" w14:textId="77777777" w:rsidR="00720E1B" w:rsidRPr="001D2E49" w:rsidRDefault="00720E1B" w:rsidP="003628DC">
            <w:pPr>
              <w:pStyle w:val="TAL"/>
              <w:rPr>
                <w:i/>
                <w:lang w:eastAsia="ja-JP"/>
              </w:rPr>
            </w:pPr>
          </w:p>
        </w:tc>
        <w:tc>
          <w:tcPr>
            <w:tcW w:w="1872" w:type="dxa"/>
          </w:tcPr>
          <w:p w14:paraId="71379A65" w14:textId="77777777" w:rsidR="00720E1B" w:rsidRPr="001D2E49" w:rsidRDefault="00720E1B" w:rsidP="003628DC">
            <w:pPr>
              <w:pStyle w:val="TAL"/>
              <w:rPr>
                <w:lang w:eastAsia="ja-JP"/>
              </w:rPr>
            </w:pPr>
            <w:r w:rsidRPr="001D2E49">
              <w:rPr>
                <w:lang w:eastAsia="ja-JP"/>
              </w:rPr>
              <w:t>9.3.3.5</w:t>
            </w:r>
          </w:p>
        </w:tc>
        <w:tc>
          <w:tcPr>
            <w:tcW w:w="2880" w:type="dxa"/>
          </w:tcPr>
          <w:p w14:paraId="7D2AF69F" w14:textId="77777777" w:rsidR="00720E1B" w:rsidRPr="001D2E49" w:rsidRDefault="00720E1B" w:rsidP="003628DC">
            <w:pPr>
              <w:pStyle w:val="TAL"/>
              <w:rPr>
                <w:lang w:eastAsia="ja-JP"/>
              </w:rPr>
            </w:pPr>
          </w:p>
        </w:tc>
      </w:tr>
      <w:tr w:rsidR="00720E1B" w:rsidRPr="001D2E49" w14:paraId="6216D4F7" w14:textId="77777777" w:rsidTr="003628DC">
        <w:tc>
          <w:tcPr>
            <w:tcW w:w="2551" w:type="dxa"/>
          </w:tcPr>
          <w:p w14:paraId="73D3C9CA" w14:textId="77777777" w:rsidR="00720E1B" w:rsidRPr="001D2E49" w:rsidRDefault="00720E1B" w:rsidP="003628DC">
            <w:pPr>
              <w:pStyle w:val="TAL"/>
              <w:rPr>
                <w:rFonts w:eastAsia="Batang" w:cs="Arial"/>
                <w:lang w:eastAsia="ja-JP"/>
              </w:rPr>
            </w:pPr>
            <w:r w:rsidRPr="001D2E49">
              <w:rPr>
                <w:rFonts w:cs="Arial"/>
                <w:lang w:eastAsia="ja-JP"/>
              </w:rPr>
              <w:t xml:space="preserve">CHOICE </w:t>
            </w:r>
            <w:r w:rsidRPr="001D2E49">
              <w:rPr>
                <w:rFonts w:cs="Arial"/>
                <w:i/>
                <w:lang w:eastAsia="ja-JP"/>
              </w:rPr>
              <w:t>gNB ID</w:t>
            </w:r>
          </w:p>
        </w:tc>
        <w:tc>
          <w:tcPr>
            <w:tcW w:w="1020" w:type="dxa"/>
          </w:tcPr>
          <w:p w14:paraId="1EF143FE" w14:textId="77777777" w:rsidR="00720E1B" w:rsidRPr="001D2E49" w:rsidRDefault="00720E1B" w:rsidP="003628DC">
            <w:pPr>
              <w:pStyle w:val="TAL"/>
              <w:rPr>
                <w:rFonts w:cs="Arial"/>
                <w:lang w:eastAsia="ja-JP"/>
              </w:rPr>
            </w:pPr>
            <w:r w:rsidRPr="001D2E49">
              <w:rPr>
                <w:rFonts w:cs="Arial"/>
                <w:lang w:eastAsia="ja-JP"/>
              </w:rPr>
              <w:t>M</w:t>
            </w:r>
          </w:p>
        </w:tc>
        <w:tc>
          <w:tcPr>
            <w:tcW w:w="1474" w:type="dxa"/>
          </w:tcPr>
          <w:p w14:paraId="28CA399F" w14:textId="77777777" w:rsidR="00720E1B" w:rsidRPr="001D2E49" w:rsidRDefault="00720E1B" w:rsidP="003628DC">
            <w:pPr>
              <w:pStyle w:val="TAL"/>
              <w:rPr>
                <w:i/>
                <w:lang w:eastAsia="ja-JP"/>
              </w:rPr>
            </w:pPr>
          </w:p>
        </w:tc>
        <w:tc>
          <w:tcPr>
            <w:tcW w:w="1872" w:type="dxa"/>
          </w:tcPr>
          <w:p w14:paraId="71115423" w14:textId="77777777" w:rsidR="00720E1B" w:rsidRPr="001D2E49" w:rsidRDefault="00720E1B" w:rsidP="003628DC">
            <w:pPr>
              <w:pStyle w:val="TAL"/>
              <w:rPr>
                <w:lang w:eastAsia="ja-JP"/>
              </w:rPr>
            </w:pPr>
          </w:p>
        </w:tc>
        <w:tc>
          <w:tcPr>
            <w:tcW w:w="2880" w:type="dxa"/>
          </w:tcPr>
          <w:p w14:paraId="40D5B894" w14:textId="77777777" w:rsidR="00720E1B" w:rsidRPr="001D2E49" w:rsidRDefault="00720E1B" w:rsidP="003628DC">
            <w:pPr>
              <w:pStyle w:val="TAL"/>
              <w:rPr>
                <w:rFonts w:cs="Arial"/>
                <w:szCs w:val="18"/>
                <w:lang w:eastAsia="ja-JP"/>
              </w:rPr>
            </w:pPr>
          </w:p>
        </w:tc>
      </w:tr>
      <w:tr w:rsidR="00720E1B" w:rsidRPr="001D2E49" w14:paraId="1C4E0C3C" w14:textId="77777777" w:rsidTr="003628DC">
        <w:tc>
          <w:tcPr>
            <w:tcW w:w="2551" w:type="dxa"/>
          </w:tcPr>
          <w:p w14:paraId="20F4E159" w14:textId="77777777" w:rsidR="00720E1B" w:rsidRPr="00EF7290" w:rsidRDefault="00720E1B" w:rsidP="003628DC">
            <w:pPr>
              <w:pStyle w:val="TAL"/>
              <w:ind w:leftChars="50" w:left="100"/>
              <w:rPr>
                <w:rFonts w:eastAsia="Batang" w:cs="Arial"/>
                <w:i/>
                <w:iCs/>
                <w:lang w:eastAsia="ja-JP"/>
              </w:rPr>
            </w:pPr>
            <w:r w:rsidRPr="009E25E5">
              <w:rPr>
                <w:rFonts w:cs="Arial"/>
                <w:i/>
                <w:iCs/>
                <w:lang w:eastAsia="ja-JP"/>
              </w:rPr>
              <w:t>&gt;gNB ID</w:t>
            </w:r>
          </w:p>
        </w:tc>
        <w:tc>
          <w:tcPr>
            <w:tcW w:w="1020" w:type="dxa"/>
          </w:tcPr>
          <w:p w14:paraId="6D75D019" w14:textId="77777777" w:rsidR="00720E1B" w:rsidRPr="001D2E49" w:rsidRDefault="00720E1B" w:rsidP="003628DC">
            <w:pPr>
              <w:pStyle w:val="TAL"/>
              <w:rPr>
                <w:rFonts w:cs="Arial"/>
                <w:lang w:eastAsia="ja-JP"/>
              </w:rPr>
            </w:pPr>
          </w:p>
        </w:tc>
        <w:tc>
          <w:tcPr>
            <w:tcW w:w="1474" w:type="dxa"/>
          </w:tcPr>
          <w:p w14:paraId="5BBD34D5" w14:textId="77777777" w:rsidR="00720E1B" w:rsidRPr="001D2E49" w:rsidRDefault="00720E1B" w:rsidP="003628DC">
            <w:pPr>
              <w:pStyle w:val="TAL"/>
              <w:rPr>
                <w:i/>
                <w:lang w:eastAsia="ja-JP"/>
              </w:rPr>
            </w:pPr>
          </w:p>
        </w:tc>
        <w:tc>
          <w:tcPr>
            <w:tcW w:w="1872" w:type="dxa"/>
          </w:tcPr>
          <w:p w14:paraId="04A0C2FF" w14:textId="77777777" w:rsidR="00720E1B" w:rsidRPr="001D2E49" w:rsidRDefault="00720E1B" w:rsidP="003628DC">
            <w:pPr>
              <w:pStyle w:val="TAL"/>
              <w:rPr>
                <w:lang w:eastAsia="ja-JP"/>
              </w:rPr>
            </w:pPr>
          </w:p>
        </w:tc>
        <w:tc>
          <w:tcPr>
            <w:tcW w:w="2880" w:type="dxa"/>
          </w:tcPr>
          <w:p w14:paraId="26656E88" w14:textId="77777777" w:rsidR="00720E1B" w:rsidRPr="001D2E49" w:rsidRDefault="00720E1B" w:rsidP="003628DC">
            <w:pPr>
              <w:pStyle w:val="TAL"/>
              <w:rPr>
                <w:rFonts w:cs="Arial"/>
                <w:szCs w:val="18"/>
                <w:lang w:eastAsia="ja-JP"/>
              </w:rPr>
            </w:pPr>
          </w:p>
        </w:tc>
      </w:tr>
      <w:tr w:rsidR="00720E1B" w:rsidRPr="001D2E49" w14:paraId="30BBF531" w14:textId="77777777" w:rsidTr="003628DC">
        <w:tc>
          <w:tcPr>
            <w:tcW w:w="2551" w:type="dxa"/>
          </w:tcPr>
          <w:p w14:paraId="79380F71" w14:textId="77777777" w:rsidR="00720E1B" w:rsidRPr="001D2E49" w:rsidRDefault="00720E1B" w:rsidP="003628DC">
            <w:pPr>
              <w:pStyle w:val="TAL"/>
              <w:ind w:leftChars="100" w:left="200"/>
              <w:rPr>
                <w:rFonts w:eastAsia="Batang" w:cs="Arial"/>
                <w:lang w:eastAsia="ja-JP"/>
              </w:rPr>
            </w:pPr>
            <w:r w:rsidRPr="001D2E49">
              <w:rPr>
                <w:rFonts w:cs="Arial"/>
                <w:lang w:eastAsia="ja-JP"/>
              </w:rPr>
              <w:t>&gt;&gt;gNB ID</w:t>
            </w:r>
          </w:p>
        </w:tc>
        <w:tc>
          <w:tcPr>
            <w:tcW w:w="1020" w:type="dxa"/>
          </w:tcPr>
          <w:p w14:paraId="76B56459" w14:textId="77777777" w:rsidR="00720E1B" w:rsidRPr="001D2E49" w:rsidRDefault="00720E1B" w:rsidP="003628DC">
            <w:pPr>
              <w:pStyle w:val="TAL"/>
              <w:rPr>
                <w:rFonts w:cs="Arial"/>
                <w:lang w:eastAsia="ja-JP"/>
              </w:rPr>
            </w:pPr>
            <w:r w:rsidRPr="001D2E49">
              <w:rPr>
                <w:rFonts w:cs="Arial"/>
                <w:lang w:eastAsia="ja-JP"/>
              </w:rPr>
              <w:t>M</w:t>
            </w:r>
          </w:p>
        </w:tc>
        <w:tc>
          <w:tcPr>
            <w:tcW w:w="1474" w:type="dxa"/>
          </w:tcPr>
          <w:p w14:paraId="27D7A5BE" w14:textId="77777777" w:rsidR="00720E1B" w:rsidRPr="001D2E49" w:rsidRDefault="00720E1B" w:rsidP="003628DC">
            <w:pPr>
              <w:pStyle w:val="TAL"/>
              <w:rPr>
                <w:i/>
                <w:lang w:eastAsia="ja-JP"/>
              </w:rPr>
            </w:pPr>
          </w:p>
        </w:tc>
        <w:tc>
          <w:tcPr>
            <w:tcW w:w="1872" w:type="dxa"/>
          </w:tcPr>
          <w:p w14:paraId="16FE23CC" w14:textId="77777777" w:rsidR="00720E1B" w:rsidRPr="001D2E49" w:rsidRDefault="00720E1B" w:rsidP="003628DC">
            <w:pPr>
              <w:pStyle w:val="TAL"/>
              <w:rPr>
                <w:lang w:eastAsia="ja-JP"/>
              </w:rPr>
            </w:pPr>
            <w:r w:rsidRPr="001D2E49">
              <w:rPr>
                <w:rFonts w:cs="Arial"/>
                <w:lang w:eastAsia="ja-JP"/>
              </w:rPr>
              <w:t>BIT STRING (</w:t>
            </w:r>
            <w:r w:rsidRPr="000067C2">
              <w:rPr>
                <w:rFonts w:cs="Arial"/>
                <w:highlight w:val="yellow"/>
                <w:lang w:eastAsia="ja-JP"/>
              </w:rPr>
              <w:t>SIZE(22..32)</w:t>
            </w:r>
            <w:r w:rsidRPr="001D2E49">
              <w:rPr>
                <w:rFonts w:cs="Arial"/>
                <w:lang w:eastAsia="ja-JP"/>
              </w:rPr>
              <w:t>)</w:t>
            </w:r>
          </w:p>
        </w:tc>
        <w:tc>
          <w:tcPr>
            <w:tcW w:w="2880" w:type="dxa"/>
          </w:tcPr>
          <w:p w14:paraId="2EAFFE4F" w14:textId="77777777" w:rsidR="00720E1B" w:rsidRPr="001D2E49" w:rsidRDefault="00720E1B" w:rsidP="003628DC">
            <w:pPr>
              <w:pStyle w:val="TAL"/>
              <w:rPr>
                <w:rFonts w:cs="Arial"/>
                <w:szCs w:val="18"/>
                <w:lang w:eastAsia="ja-JP"/>
              </w:rPr>
            </w:pPr>
            <w:r w:rsidRPr="001D2E49">
              <w:rPr>
                <w:rFonts w:cs="Arial"/>
                <w:lang w:eastAsia="ja-JP"/>
              </w:rPr>
              <w:t xml:space="preserve">Equal to the leftmost bits of the </w:t>
            </w:r>
            <w:r w:rsidRPr="001D2E49">
              <w:rPr>
                <w:rFonts w:cs="Arial"/>
                <w:i/>
                <w:lang w:eastAsia="ja-JP"/>
              </w:rPr>
              <w:t>NR Cell Identity</w:t>
            </w:r>
            <w:r w:rsidRPr="001D2E49">
              <w:rPr>
                <w:rFonts w:cs="Arial"/>
                <w:lang w:eastAsia="ja-JP"/>
              </w:rPr>
              <w:t xml:space="preserve"> IE contained in the </w:t>
            </w:r>
            <w:r w:rsidRPr="001D2E49">
              <w:rPr>
                <w:rFonts w:cs="Arial"/>
                <w:i/>
                <w:lang w:eastAsia="ja-JP"/>
              </w:rPr>
              <w:t>NR CGI</w:t>
            </w:r>
            <w:r w:rsidRPr="001D2E49">
              <w:rPr>
                <w:rFonts w:cs="Arial"/>
                <w:lang w:eastAsia="ja-JP"/>
              </w:rPr>
              <w:t xml:space="preserve"> IE of each cell served by the gNB.</w:t>
            </w:r>
          </w:p>
        </w:tc>
      </w:tr>
    </w:tbl>
    <w:p w14:paraId="5EB403AA" w14:textId="35BA2022" w:rsidR="00720E1B" w:rsidRPr="006B5A5A" w:rsidRDefault="00720E1B" w:rsidP="006B5A5A">
      <w:pPr>
        <w:overflowPunct w:val="0"/>
        <w:autoSpaceDE w:val="0"/>
        <w:autoSpaceDN w:val="0"/>
        <w:adjustRightInd w:val="0"/>
        <w:spacing w:after="120"/>
        <w:jc w:val="center"/>
        <w:textAlignment w:val="baseline"/>
        <w:rPr>
          <w:rFonts w:eastAsia="宋体"/>
          <w:color w:val="FF0000"/>
          <w:lang w:eastAsia="zh-CN"/>
        </w:rPr>
      </w:pPr>
      <w:r w:rsidRPr="006B5A5A">
        <w:rPr>
          <w:rFonts w:eastAsia="宋体"/>
          <w:color w:val="FF0000"/>
          <w:lang w:eastAsia="zh-CN"/>
        </w:rPr>
        <w:t>---End of excerpt from TS 3</w:t>
      </w:r>
      <w:r>
        <w:rPr>
          <w:rFonts w:eastAsia="宋体"/>
          <w:color w:val="FF0000"/>
          <w:lang w:eastAsia="zh-CN"/>
        </w:rPr>
        <w:t>8</w:t>
      </w:r>
      <w:r w:rsidRPr="006B5A5A">
        <w:rPr>
          <w:rFonts w:eastAsia="宋体"/>
          <w:color w:val="FF0000"/>
          <w:lang w:eastAsia="zh-CN"/>
        </w:rPr>
        <w:t>.</w:t>
      </w:r>
      <w:r>
        <w:rPr>
          <w:rFonts w:eastAsia="宋体"/>
          <w:color w:val="FF0000"/>
          <w:lang w:eastAsia="zh-CN"/>
        </w:rPr>
        <w:t>413</w:t>
      </w:r>
      <w:r w:rsidRPr="006B5A5A">
        <w:rPr>
          <w:rFonts w:eastAsia="宋体"/>
          <w:color w:val="FF0000"/>
          <w:lang w:eastAsia="zh-CN"/>
        </w:rPr>
        <w:t>---</w:t>
      </w:r>
    </w:p>
    <w:p w14:paraId="4C95B38C" w14:textId="6AF76462" w:rsidR="008E6DA2" w:rsidRPr="00AF4447" w:rsidRDefault="00AF4447" w:rsidP="00DF1CD2">
      <w:pPr>
        <w:pStyle w:val="afe"/>
        <w:numPr>
          <w:ilvl w:val="0"/>
          <w:numId w:val="13"/>
        </w:numPr>
        <w:overflowPunct w:val="0"/>
        <w:autoSpaceDE w:val="0"/>
        <w:autoSpaceDN w:val="0"/>
        <w:adjustRightInd w:val="0"/>
        <w:spacing w:after="120"/>
        <w:textAlignment w:val="baseline"/>
        <w:rPr>
          <w:rFonts w:eastAsia="宋体"/>
          <w:b/>
          <w:lang w:eastAsia="zh-CN"/>
        </w:rPr>
      </w:pPr>
      <w:r w:rsidRPr="00AF4447">
        <w:rPr>
          <w:rFonts w:eastAsia="宋体"/>
          <w:b/>
          <w:lang w:eastAsia="zh-CN"/>
        </w:rPr>
        <w:t xml:space="preserve">One HeNB serves only one cell, and the HeNB ID is the ECGI of the cell served by the </w:t>
      </w:r>
      <w:r w:rsidR="00C73507">
        <w:rPr>
          <w:rFonts w:eastAsia="宋体"/>
          <w:b/>
          <w:lang w:eastAsia="zh-CN"/>
        </w:rPr>
        <w:t>H</w:t>
      </w:r>
      <w:r w:rsidRPr="00AF4447">
        <w:rPr>
          <w:rFonts w:eastAsia="宋体"/>
          <w:b/>
          <w:lang w:eastAsia="zh-CN"/>
        </w:rPr>
        <w:t>eNB.</w:t>
      </w:r>
    </w:p>
    <w:p w14:paraId="1A026ED1" w14:textId="47767147" w:rsidR="006C1997" w:rsidRDefault="00FD72F5" w:rsidP="00487D35">
      <w:pPr>
        <w:overflowPunct w:val="0"/>
        <w:autoSpaceDE w:val="0"/>
        <w:autoSpaceDN w:val="0"/>
        <w:adjustRightInd w:val="0"/>
        <w:spacing w:after="120"/>
        <w:textAlignment w:val="baseline"/>
        <w:rPr>
          <w:rFonts w:eastAsia="宋体"/>
          <w:lang w:eastAsia="zh-CN"/>
        </w:rPr>
      </w:pPr>
      <w:r>
        <w:rPr>
          <w:rFonts w:eastAsia="宋体"/>
          <w:lang w:eastAsia="zh-CN"/>
        </w:rPr>
        <w:t>Now, the NR</w:t>
      </w:r>
      <w:r w:rsidR="0086082E">
        <w:rPr>
          <w:rFonts w:eastAsia="宋体"/>
          <w:lang w:eastAsia="zh-CN"/>
        </w:rPr>
        <w:t xml:space="preserve"> Femto </w:t>
      </w:r>
      <w:r w:rsidR="00B540CA">
        <w:rPr>
          <w:rFonts w:eastAsia="宋体"/>
          <w:lang w:eastAsia="zh-CN"/>
        </w:rPr>
        <w:t>node may</w:t>
      </w:r>
      <w:r w:rsidR="0086082E">
        <w:rPr>
          <w:rFonts w:eastAsia="宋体"/>
          <w:lang w:eastAsia="zh-CN"/>
        </w:rPr>
        <w:t xml:space="preserve"> serve more than one cell</w:t>
      </w:r>
      <w:r w:rsidR="005820A5">
        <w:rPr>
          <w:rFonts w:eastAsia="宋体"/>
          <w:lang w:eastAsia="zh-CN"/>
        </w:rPr>
        <w:t>s</w:t>
      </w:r>
      <w:r w:rsidR="0086082E">
        <w:rPr>
          <w:rFonts w:eastAsia="宋体"/>
          <w:lang w:eastAsia="zh-CN"/>
        </w:rPr>
        <w:t>. It i</w:t>
      </w:r>
      <w:r w:rsidR="005820A5">
        <w:rPr>
          <w:rFonts w:eastAsia="宋体"/>
          <w:lang w:eastAsia="zh-CN"/>
        </w:rPr>
        <w:t>s un</w:t>
      </w:r>
      <w:r w:rsidR="0086082E">
        <w:rPr>
          <w:rFonts w:eastAsia="宋体"/>
          <w:lang w:eastAsia="zh-CN"/>
        </w:rPr>
        <w:t xml:space="preserve">reasonable to still use the NCGI of a served cell as the Femto ID. </w:t>
      </w:r>
      <w:r w:rsidR="007F5BBE">
        <w:rPr>
          <w:rFonts w:eastAsia="宋体"/>
          <w:lang w:eastAsia="zh-CN"/>
        </w:rPr>
        <w:t>And for stage 3, we need to discuss how to identify the NR femto node.</w:t>
      </w:r>
      <w:r w:rsidR="0086082E">
        <w:rPr>
          <w:rFonts w:eastAsia="宋体"/>
          <w:lang w:eastAsia="zh-CN"/>
        </w:rPr>
        <w:t xml:space="preserve"> </w:t>
      </w:r>
      <w:r w:rsidR="007F5BBE">
        <w:rPr>
          <w:rFonts w:eastAsia="宋体"/>
          <w:lang w:eastAsia="zh-CN"/>
        </w:rPr>
        <w:t>A</w:t>
      </w:r>
      <w:r w:rsidR="0086082E">
        <w:rPr>
          <w:rFonts w:eastAsia="宋体"/>
          <w:lang w:eastAsia="zh-CN"/>
        </w:rPr>
        <w:t xml:space="preserve"> straightforward solution is just to reuse the global gNB ID for NR Femto node</w:t>
      </w:r>
      <w:r w:rsidR="006C1997">
        <w:rPr>
          <w:rFonts w:eastAsia="宋体"/>
          <w:lang w:eastAsia="zh-CN"/>
        </w:rPr>
        <w:t>. Alternatively, dedicated NR Femto node ID may be considered.</w:t>
      </w:r>
    </w:p>
    <w:p w14:paraId="21A15BAD" w14:textId="25E489F6" w:rsidR="006B5A5A" w:rsidRDefault="0086082E" w:rsidP="000C728D">
      <w:pPr>
        <w:overflowPunct w:val="0"/>
        <w:autoSpaceDE w:val="0"/>
        <w:autoSpaceDN w:val="0"/>
        <w:adjustRightInd w:val="0"/>
        <w:spacing w:after="120"/>
        <w:textAlignment w:val="baseline"/>
        <w:rPr>
          <w:rFonts w:eastAsia="宋体"/>
          <w:lang w:eastAsia="zh-CN"/>
        </w:rPr>
      </w:pPr>
      <w:r>
        <w:rPr>
          <w:rFonts w:eastAsia="宋体"/>
          <w:lang w:eastAsia="zh-CN"/>
        </w:rPr>
        <w:t>It is proposed:</w:t>
      </w:r>
    </w:p>
    <w:p w14:paraId="4B8D5BB0" w14:textId="37BE7510" w:rsidR="006C1997" w:rsidRDefault="008E6DA2" w:rsidP="00F5429C">
      <w:pPr>
        <w:pStyle w:val="Proposal"/>
        <w:numPr>
          <w:ilvl w:val="0"/>
          <w:numId w:val="15"/>
        </w:numPr>
      </w:pPr>
      <w:bookmarkStart w:id="45" w:name="_Hlk162447971"/>
      <w:r w:rsidRPr="008E6DA2">
        <w:rPr>
          <w:rFonts w:hint="eastAsia"/>
        </w:rPr>
        <w:t xml:space="preserve">RAN3 to </w:t>
      </w:r>
      <w:r w:rsidR="006C1997">
        <w:t>reuse th</w:t>
      </w:r>
      <w:r w:rsidR="00206121">
        <w:t>e Global gNB ID to identify the NR femto node. Otherwise, dedicated NR femto node ID needs to be introduced.</w:t>
      </w:r>
    </w:p>
    <w:bookmarkEnd w:id="45"/>
    <w:p w14:paraId="1C101639" w14:textId="020A6C9E" w:rsidR="00362794" w:rsidRDefault="00362794" w:rsidP="00362794">
      <w:pPr>
        <w:pStyle w:val="20"/>
        <w:rPr>
          <w:lang w:eastAsia="zh-CN"/>
        </w:rPr>
      </w:pPr>
      <w:r>
        <w:rPr>
          <w:rFonts w:hint="eastAsia"/>
          <w:lang w:eastAsia="zh-CN"/>
        </w:rPr>
        <w:t>2</w:t>
      </w:r>
      <w:r>
        <w:rPr>
          <w:lang w:eastAsia="zh-CN"/>
        </w:rPr>
        <w:t>.</w:t>
      </w:r>
      <w:r w:rsidR="00950E0A">
        <w:rPr>
          <w:lang w:eastAsia="zh-CN"/>
        </w:rPr>
        <w:t>3</w:t>
      </w:r>
      <w:r>
        <w:rPr>
          <w:lang w:eastAsia="zh-CN"/>
        </w:rPr>
        <w:t xml:space="preserve"> NG mobility impact</w:t>
      </w:r>
    </w:p>
    <w:p w14:paraId="4A72A996" w14:textId="78D20720" w:rsidR="00206121" w:rsidRDefault="002313A5" w:rsidP="00362794">
      <w:pPr>
        <w:pStyle w:val="Proposal"/>
        <w:rPr>
          <w:rFonts w:eastAsia="宋体"/>
          <w:b w:val="0"/>
          <w:lang w:eastAsia="zh-CN"/>
        </w:rPr>
      </w:pPr>
      <w:r>
        <w:rPr>
          <w:rFonts w:eastAsia="宋体"/>
          <w:b w:val="0"/>
          <w:lang w:eastAsia="zh-CN"/>
        </w:rPr>
        <w:t>F</w:t>
      </w:r>
      <w:r w:rsidR="00206121">
        <w:rPr>
          <w:rFonts w:eastAsia="宋体"/>
          <w:b w:val="0"/>
          <w:lang w:eastAsia="zh-CN"/>
        </w:rPr>
        <w:t>or the NG-based UE handover</w:t>
      </w:r>
      <w:r>
        <w:rPr>
          <w:rFonts w:eastAsia="宋体"/>
          <w:b w:val="0"/>
          <w:lang w:eastAsia="zh-CN"/>
        </w:rPr>
        <w:t xml:space="preserve"> in traditional NR architecture</w:t>
      </w:r>
      <w:r w:rsidR="00206121">
        <w:rPr>
          <w:rFonts w:eastAsia="宋体"/>
          <w:b w:val="0"/>
          <w:lang w:eastAsia="zh-CN"/>
        </w:rPr>
        <w:t>, the target AMF needs to find the correct target gNB</w:t>
      </w:r>
      <w:r w:rsidR="00665DC7">
        <w:rPr>
          <w:rFonts w:eastAsia="宋体"/>
          <w:b w:val="0"/>
          <w:lang w:eastAsia="zh-CN"/>
        </w:rPr>
        <w:t xml:space="preserve"> for sending the HANDOVER REQUEST</w:t>
      </w:r>
      <w:r w:rsidR="00206121">
        <w:rPr>
          <w:rFonts w:eastAsia="宋体"/>
          <w:b w:val="0"/>
          <w:lang w:eastAsia="zh-CN"/>
        </w:rPr>
        <w:t>, which is based on the target ID included i</w:t>
      </w:r>
      <w:r>
        <w:rPr>
          <w:rFonts w:eastAsia="宋体"/>
          <w:b w:val="0"/>
          <w:lang w:eastAsia="zh-CN"/>
        </w:rPr>
        <w:t xml:space="preserve">n the HANDOVER REQUIRED </w:t>
      </w:r>
      <w:r>
        <w:rPr>
          <w:rFonts w:eastAsia="宋体"/>
          <w:b w:val="0"/>
          <w:lang w:eastAsia="zh-CN"/>
        </w:rPr>
        <w:lastRenderedPageBreak/>
        <w:t>message</w:t>
      </w:r>
      <w:r w:rsidR="00206121">
        <w:rPr>
          <w:rFonts w:eastAsia="宋体"/>
          <w:b w:val="0"/>
          <w:lang w:eastAsia="zh-CN"/>
        </w:rPr>
        <w:t xml:space="preserve">. When the </w:t>
      </w:r>
      <w:r w:rsidR="00263847">
        <w:rPr>
          <w:rFonts w:eastAsia="宋体"/>
          <w:b w:val="0"/>
          <w:lang w:eastAsia="zh-CN"/>
        </w:rPr>
        <w:t>target gNB is an NR femto node and connects to the NR Femto GW</w:t>
      </w:r>
      <w:r w:rsidR="00206121">
        <w:rPr>
          <w:rFonts w:eastAsia="宋体"/>
          <w:b w:val="0"/>
          <w:lang w:eastAsia="zh-CN"/>
        </w:rPr>
        <w:t xml:space="preserve">, </w:t>
      </w:r>
      <w:r w:rsidR="00263847">
        <w:rPr>
          <w:rFonts w:eastAsia="宋体"/>
          <w:b w:val="0"/>
          <w:lang w:eastAsia="zh-CN"/>
        </w:rPr>
        <w:t xml:space="preserve">the target ID should be the ID of the target femto node, then </w:t>
      </w:r>
      <w:r w:rsidR="00206121">
        <w:rPr>
          <w:rFonts w:eastAsia="宋体"/>
          <w:b w:val="0"/>
          <w:lang w:eastAsia="zh-CN"/>
        </w:rPr>
        <w:t xml:space="preserve">how </w:t>
      </w:r>
      <w:r w:rsidR="00263847">
        <w:rPr>
          <w:rFonts w:eastAsia="宋体"/>
          <w:b w:val="0"/>
          <w:lang w:eastAsia="zh-CN"/>
        </w:rPr>
        <w:t>does the target AMF find</w:t>
      </w:r>
      <w:r w:rsidR="00206121">
        <w:rPr>
          <w:rFonts w:eastAsia="宋体"/>
          <w:b w:val="0"/>
          <w:lang w:eastAsia="zh-CN"/>
        </w:rPr>
        <w:t xml:space="preserve"> the </w:t>
      </w:r>
      <w:r>
        <w:rPr>
          <w:rFonts w:eastAsia="宋体"/>
          <w:b w:val="0"/>
          <w:lang w:eastAsia="zh-CN"/>
        </w:rPr>
        <w:t>correct target NR Femto GW?</w:t>
      </w:r>
    </w:p>
    <w:p w14:paraId="3B84D76F" w14:textId="0D3C05DE" w:rsidR="003E4C1D" w:rsidRDefault="002313A5" w:rsidP="00362794">
      <w:pPr>
        <w:pStyle w:val="Proposal"/>
        <w:rPr>
          <w:rFonts w:eastAsia="宋体"/>
          <w:b w:val="0"/>
          <w:lang w:eastAsia="zh-CN"/>
        </w:rPr>
      </w:pPr>
      <w:r>
        <w:rPr>
          <w:rFonts w:eastAsia="宋体"/>
          <w:b w:val="0"/>
          <w:lang w:eastAsia="zh-CN"/>
        </w:rPr>
        <w:t>In the HeNB architecture, i</w:t>
      </w:r>
      <w:r w:rsidR="004A4BDD" w:rsidRPr="004A4BDD">
        <w:rPr>
          <w:rFonts w:eastAsia="宋体"/>
          <w:b w:val="0"/>
          <w:lang w:eastAsia="zh-CN"/>
        </w:rPr>
        <w:t>t is noted in the 36.300 that “</w:t>
      </w:r>
      <w:r w:rsidR="004A4BDD" w:rsidRPr="00380AC8">
        <w:rPr>
          <w:b w:val="0"/>
          <w:highlight w:val="yellow"/>
        </w:rPr>
        <w:t>if routing ambiguities are to be avoided, a TAI used in a HeNB GW should not be reused in another HeNB GW</w:t>
      </w:r>
      <w:r w:rsidR="004A4BDD" w:rsidRPr="004A4BDD">
        <w:rPr>
          <w:rFonts w:eastAsia="宋体"/>
          <w:b w:val="0"/>
          <w:lang w:eastAsia="zh-CN"/>
        </w:rPr>
        <w:t>”</w:t>
      </w:r>
      <w:r w:rsidR="004A4BDD">
        <w:rPr>
          <w:rFonts w:eastAsia="宋体"/>
          <w:b w:val="0"/>
          <w:lang w:eastAsia="zh-CN"/>
        </w:rPr>
        <w:t xml:space="preserve">, which means only one HeNB GW can be deployed in a TA. During NG handover, if the target eNB is a HeNB, </w:t>
      </w:r>
      <w:r w:rsidR="000446EC">
        <w:rPr>
          <w:rFonts w:eastAsia="宋体"/>
          <w:b w:val="0"/>
          <w:lang w:eastAsia="zh-CN"/>
        </w:rPr>
        <w:t>the MME sends the HANDOVER REQUEST message to the HeNB GW in</w:t>
      </w:r>
      <w:r w:rsidR="004A4BDD">
        <w:rPr>
          <w:rFonts w:eastAsia="宋体"/>
          <w:b w:val="0"/>
          <w:lang w:eastAsia="zh-CN"/>
        </w:rPr>
        <w:t xml:space="preserve"> the </w:t>
      </w:r>
      <w:r>
        <w:rPr>
          <w:rFonts w:eastAsia="宋体"/>
          <w:b w:val="0"/>
          <w:lang w:eastAsia="zh-CN"/>
        </w:rPr>
        <w:t>target HeNB’s</w:t>
      </w:r>
      <w:r w:rsidR="004A4BDD">
        <w:rPr>
          <w:rFonts w:eastAsia="宋体"/>
          <w:b w:val="0"/>
          <w:lang w:eastAsia="zh-CN"/>
        </w:rPr>
        <w:t xml:space="preserve"> TA</w:t>
      </w:r>
      <w:r>
        <w:rPr>
          <w:rFonts w:eastAsia="宋体"/>
          <w:b w:val="0"/>
          <w:lang w:eastAsia="zh-CN"/>
        </w:rPr>
        <w:t xml:space="preserve"> (included as the </w:t>
      </w:r>
      <w:r w:rsidRPr="00C919B6">
        <w:rPr>
          <w:rFonts w:eastAsia="宋体"/>
          <w:b w:val="0"/>
          <w:i/>
          <w:lang w:eastAsia="zh-CN"/>
        </w:rPr>
        <w:t>Selected TAI</w:t>
      </w:r>
      <w:r>
        <w:rPr>
          <w:rFonts w:eastAsia="宋体"/>
          <w:b w:val="0"/>
          <w:lang w:eastAsia="zh-CN"/>
        </w:rPr>
        <w:t xml:space="preserve"> IE in the </w:t>
      </w:r>
      <w:r w:rsidRPr="00C919B6">
        <w:rPr>
          <w:rFonts w:eastAsia="宋体"/>
          <w:b w:val="0"/>
          <w:i/>
          <w:lang w:eastAsia="zh-CN"/>
        </w:rPr>
        <w:t>Target ID</w:t>
      </w:r>
      <w:r>
        <w:rPr>
          <w:rFonts w:eastAsia="宋体"/>
          <w:b w:val="0"/>
          <w:lang w:eastAsia="zh-CN"/>
        </w:rPr>
        <w:t xml:space="preserve"> IE)</w:t>
      </w:r>
      <w:r w:rsidR="000446EC">
        <w:rPr>
          <w:rFonts w:eastAsia="宋体"/>
          <w:b w:val="0"/>
          <w:lang w:eastAsia="zh-CN"/>
        </w:rPr>
        <w:t xml:space="preserve">. </w:t>
      </w:r>
    </w:p>
    <w:p w14:paraId="50398263" w14:textId="4C35EF6D" w:rsidR="00362794" w:rsidRDefault="000446EC" w:rsidP="00362794">
      <w:pPr>
        <w:pStyle w:val="Proposal"/>
        <w:rPr>
          <w:rFonts w:eastAsia="宋体"/>
          <w:b w:val="0"/>
          <w:lang w:eastAsia="zh-CN"/>
        </w:rPr>
      </w:pPr>
      <w:r>
        <w:rPr>
          <w:rFonts w:eastAsia="宋体"/>
          <w:b w:val="0"/>
          <w:lang w:eastAsia="zh-CN"/>
        </w:rPr>
        <w:t xml:space="preserve">Techinically such mechanism can be resued in NR Femto, but that depends on whether we still want to restrict the implementation that only one Femto GW can be deployed in a TA. </w:t>
      </w:r>
      <w:r w:rsidR="00C1629D">
        <w:rPr>
          <w:rFonts w:eastAsia="宋体"/>
          <w:b w:val="0"/>
          <w:lang w:eastAsia="zh-CN"/>
        </w:rPr>
        <w:t>In our view, such restriction is too strong, and considering the coverage of gNB may be smaller than eNB, more Femto nodes may be deployed in a TA causing heavy workload to the Femto GW. Therefore, RAN3</w:t>
      </w:r>
      <w:r>
        <w:rPr>
          <w:rFonts w:eastAsia="宋体"/>
          <w:b w:val="0"/>
          <w:lang w:eastAsia="zh-CN"/>
        </w:rPr>
        <w:t xml:space="preserve"> need to discuss how to </w:t>
      </w:r>
      <w:r w:rsidR="00173686">
        <w:rPr>
          <w:rFonts w:eastAsia="宋体"/>
          <w:b w:val="0"/>
          <w:lang w:eastAsia="zh-CN"/>
        </w:rPr>
        <w:t>find the correct Femto GW during NG handover</w:t>
      </w:r>
      <w:r w:rsidR="00C1629D">
        <w:rPr>
          <w:rFonts w:eastAsia="宋体"/>
          <w:b w:val="0"/>
          <w:lang w:eastAsia="zh-CN"/>
        </w:rPr>
        <w:t>, i.e., how the AMF knows the association of the Femto GW and its corresponding Femto node</w:t>
      </w:r>
      <w:r>
        <w:rPr>
          <w:rFonts w:eastAsia="宋体"/>
          <w:b w:val="0"/>
          <w:lang w:eastAsia="zh-CN"/>
        </w:rPr>
        <w:t>.</w:t>
      </w:r>
    </w:p>
    <w:p w14:paraId="6768A1D3" w14:textId="7B9CCDED" w:rsidR="00C1629D" w:rsidRPr="00C1629D" w:rsidRDefault="00C1629D" w:rsidP="00DF1CD2">
      <w:pPr>
        <w:pStyle w:val="Proposal"/>
        <w:numPr>
          <w:ilvl w:val="0"/>
          <w:numId w:val="1"/>
        </w:numPr>
      </w:pPr>
      <w:r w:rsidRPr="00C1629D">
        <w:t xml:space="preserve">RAN3 to discuss how the AMF knows the association </w:t>
      </w:r>
      <w:r>
        <w:t>of</w:t>
      </w:r>
      <w:r w:rsidRPr="00C1629D">
        <w:t xml:space="preserve"> the Femto GW and </w:t>
      </w:r>
      <w:r>
        <w:t xml:space="preserve">the </w:t>
      </w:r>
      <w:r w:rsidR="00665DC7">
        <w:t>Femto node</w:t>
      </w:r>
      <w:r w:rsidRPr="00C1629D">
        <w:t>.</w:t>
      </w:r>
    </w:p>
    <w:bookmarkEnd w:id="3"/>
    <w:p w14:paraId="0240E1FD" w14:textId="16AFBE9C" w:rsidR="005C0A63" w:rsidRDefault="005C0A63" w:rsidP="005C0A63">
      <w:pPr>
        <w:pStyle w:val="10"/>
      </w:pPr>
      <w:r>
        <w:t>3</w:t>
      </w:r>
      <w:r>
        <w:tab/>
        <w:t>Conclusion</w:t>
      </w:r>
    </w:p>
    <w:p w14:paraId="364B69D3" w14:textId="48E56FC3" w:rsidR="00C1629D" w:rsidRPr="00A306EF" w:rsidRDefault="00046DAA" w:rsidP="00C1629D">
      <w:pPr>
        <w:pStyle w:val="Proposal"/>
        <w:rPr>
          <w:rFonts w:eastAsia="宋体"/>
          <w:b w:val="0"/>
          <w:lang w:eastAsia="zh-CN"/>
        </w:rPr>
      </w:pPr>
      <w:r w:rsidRPr="00A306EF">
        <w:rPr>
          <w:rFonts w:eastAsia="宋体"/>
          <w:b w:val="0"/>
          <w:lang w:eastAsia="zh-CN"/>
        </w:rPr>
        <w:t xml:space="preserve">This paper </w:t>
      </w:r>
      <w:r w:rsidR="0012625D" w:rsidRPr="00A306EF">
        <w:rPr>
          <w:rFonts w:eastAsia="宋体"/>
          <w:b w:val="0"/>
          <w:lang w:eastAsia="zh-CN"/>
        </w:rPr>
        <w:t xml:space="preserve">focus on the </w:t>
      </w:r>
      <w:r w:rsidR="00C1629D" w:rsidRPr="00A306EF">
        <w:rPr>
          <w:rFonts w:eastAsia="宋体"/>
          <w:b w:val="0"/>
          <w:lang w:eastAsia="zh-CN"/>
        </w:rPr>
        <w:t>functional split, Femto ID, and NG mobility in</w:t>
      </w:r>
      <w:r w:rsidR="00BB5EF2" w:rsidRPr="00A306EF">
        <w:rPr>
          <w:rFonts w:eastAsia="宋体"/>
          <w:b w:val="0"/>
          <w:lang w:eastAsia="zh-CN"/>
        </w:rPr>
        <w:t xml:space="preserve"> the NR femto. We also</w:t>
      </w:r>
      <w:r w:rsidR="0012625D" w:rsidRPr="00A306EF">
        <w:rPr>
          <w:rFonts w:eastAsia="宋体"/>
          <w:b w:val="0"/>
          <w:lang w:eastAsia="zh-CN"/>
        </w:rPr>
        <w:t xml:space="preserve"> </w:t>
      </w:r>
      <w:r w:rsidR="00BB5EF2" w:rsidRPr="00A306EF">
        <w:rPr>
          <w:rFonts w:eastAsia="宋体"/>
          <w:b w:val="0"/>
          <w:lang w:eastAsia="zh-CN"/>
        </w:rPr>
        <w:t>provide</w:t>
      </w:r>
      <w:r w:rsidR="00C1629D" w:rsidRPr="00A306EF">
        <w:rPr>
          <w:rFonts w:eastAsia="宋体"/>
          <w:b w:val="0"/>
          <w:lang w:eastAsia="zh-CN"/>
        </w:rPr>
        <w:t xml:space="preserve"> the TP for TS 38.300 to capture the </w:t>
      </w:r>
      <w:r w:rsidR="007D243D" w:rsidRPr="00A306EF">
        <w:rPr>
          <w:rFonts w:eastAsia="宋体"/>
          <w:b w:val="0"/>
          <w:lang w:eastAsia="zh-CN"/>
        </w:rPr>
        <w:t>functional split description</w:t>
      </w:r>
      <w:r w:rsidR="00BB5EF2" w:rsidRPr="00A306EF">
        <w:rPr>
          <w:rFonts w:eastAsia="宋体"/>
          <w:b w:val="0"/>
          <w:lang w:eastAsia="zh-CN"/>
        </w:rPr>
        <w:t>s</w:t>
      </w:r>
      <w:r w:rsidR="007D243D" w:rsidRPr="00A306EF">
        <w:rPr>
          <w:rFonts w:eastAsia="宋体"/>
          <w:b w:val="0"/>
          <w:lang w:eastAsia="zh-CN"/>
        </w:rPr>
        <w:t xml:space="preserve"> </w:t>
      </w:r>
      <w:r w:rsidR="00C1629D" w:rsidRPr="00A306EF">
        <w:rPr>
          <w:rFonts w:eastAsia="宋体"/>
          <w:b w:val="0"/>
          <w:lang w:eastAsia="zh-CN"/>
        </w:rPr>
        <w:t>for NR Femto</w:t>
      </w:r>
      <w:r w:rsidR="00BB5EF2" w:rsidRPr="00A306EF">
        <w:rPr>
          <w:rFonts w:eastAsia="宋体"/>
          <w:b w:val="0"/>
          <w:lang w:eastAsia="zh-CN"/>
        </w:rPr>
        <w:t>, and provide the LS to SA3</w:t>
      </w:r>
      <w:r w:rsidR="00C1629D" w:rsidRPr="00A306EF">
        <w:rPr>
          <w:rFonts w:eastAsia="宋体"/>
          <w:b w:val="0"/>
          <w:lang w:eastAsia="zh-CN"/>
        </w:rPr>
        <w:t>.</w:t>
      </w:r>
    </w:p>
    <w:p w14:paraId="3C723BF8" w14:textId="2A838916" w:rsidR="00C1629D" w:rsidRPr="00C1629D" w:rsidRDefault="00C1629D" w:rsidP="00C1629D">
      <w:pPr>
        <w:pStyle w:val="Proposal"/>
        <w:rPr>
          <w:rFonts w:eastAsia="宋体"/>
          <w:b w:val="0"/>
          <w:i/>
          <w:lang w:eastAsia="zh-CN"/>
        </w:rPr>
      </w:pPr>
      <w:r w:rsidRPr="00C1629D">
        <w:rPr>
          <w:rFonts w:eastAsia="宋体"/>
          <w:b w:val="0"/>
          <w:i/>
          <w:lang w:eastAsia="zh-CN"/>
        </w:rPr>
        <w:t>Issue of functional split</w:t>
      </w:r>
    </w:p>
    <w:p w14:paraId="1F7B8CF9" w14:textId="3413175E" w:rsidR="00197A4C" w:rsidRPr="009A0E4B" w:rsidRDefault="00197A4C" w:rsidP="00DF1CD2">
      <w:pPr>
        <w:pStyle w:val="Proposal"/>
        <w:numPr>
          <w:ilvl w:val="0"/>
          <w:numId w:val="26"/>
        </w:numPr>
        <w:rPr>
          <w:rFonts w:eastAsia="宋体"/>
          <w:lang w:eastAsia="zh-CN"/>
        </w:rPr>
      </w:pPr>
      <w:r>
        <w:rPr>
          <w:rFonts w:hint="eastAsia"/>
          <w:lang w:eastAsia="zh-CN"/>
        </w:rPr>
        <w:t>RAN</w:t>
      </w:r>
      <w:r>
        <w:rPr>
          <w:lang w:eastAsia="zh-CN"/>
        </w:rPr>
        <w:t xml:space="preserve">3 </w:t>
      </w:r>
      <w:r>
        <w:rPr>
          <w:rFonts w:hint="eastAsia"/>
          <w:lang w:eastAsia="zh-CN"/>
        </w:rPr>
        <w:t>assume</w:t>
      </w:r>
      <w:r w:rsidR="001C77A8">
        <w:rPr>
          <w:lang w:eastAsia="zh-CN"/>
        </w:rPr>
        <w:t>s</w:t>
      </w:r>
      <w:r>
        <w:rPr>
          <w:lang w:eastAsia="zh-CN"/>
        </w:rPr>
        <w:t xml:space="preserve"> </w:t>
      </w:r>
      <w:r>
        <w:rPr>
          <w:rFonts w:hint="eastAsia"/>
          <w:lang w:eastAsia="zh-CN"/>
        </w:rPr>
        <w:t>NR</w:t>
      </w:r>
      <w:r>
        <w:rPr>
          <w:lang w:eastAsia="zh-CN"/>
        </w:rPr>
        <w:t xml:space="preserve"> </w:t>
      </w:r>
      <w:r w:rsidRPr="004A4BDD">
        <w:t xml:space="preserve">Femto GW verifies the Femto node ID in </w:t>
      </w:r>
      <w:r w:rsidRPr="009F4BA2">
        <w:t>NG SETUP REQUEST, PWS RESTART INDICATION and PWS FAILURE INDICATION</w:t>
      </w:r>
      <w:r>
        <w:rPr>
          <w:rFonts w:hint="eastAsia"/>
          <w:lang w:eastAsia="zh-CN"/>
        </w:rPr>
        <w:t>,</w:t>
      </w:r>
      <w:r>
        <w:rPr>
          <w:lang w:eastAsia="zh-CN"/>
        </w:rPr>
        <w:t xml:space="preserve"> and check with SA3 for confirmation</w:t>
      </w:r>
      <w:r w:rsidRPr="004A4BDD">
        <w:t>.</w:t>
      </w:r>
    </w:p>
    <w:p w14:paraId="5B7441EB" w14:textId="43FB29C0" w:rsidR="00EA5408" w:rsidRPr="004A4BDD" w:rsidRDefault="00EA5408" w:rsidP="00DF1CD2">
      <w:pPr>
        <w:pStyle w:val="Proposal"/>
        <w:numPr>
          <w:ilvl w:val="0"/>
          <w:numId w:val="26"/>
        </w:numPr>
        <w:rPr>
          <w:rFonts w:eastAsia="宋体"/>
          <w:lang w:eastAsia="zh-CN"/>
        </w:rPr>
      </w:pPr>
      <w:r>
        <w:rPr>
          <w:rFonts w:eastAsia="宋体"/>
          <w:lang w:eastAsia="zh-CN"/>
        </w:rPr>
        <w:t xml:space="preserve">RAN3 to further coordinate with </w:t>
      </w:r>
      <w:r>
        <w:rPr>
          <w:lang w:eastAsia="zh-CN"/>
        </w:rPr>
        <w:t xml:space="preserve">SA2 and SA3 about whether the NR femto GW/AMF needs to determine/verify that the NR femto serves NPN-only cell(s) or </w:t>
      </w:r>
      <w:r w:rsidRPr="007365E9">
        <w:rPr>
          <w:rFonts w:eastAsia="宋体"/>
          <w:lang w:eastAsia="zh-CN"/>
        </w:rPr>
        <w:t>cell</w:t>
      </w:r>
      <w:r>
        <w:rPr>
          <w:rFonts w:eastAsia="宋体"/>
          <w:lang w:eastAsia="zh-CN"/>
        </w:rPr>
        <w:t xml:space="preserve">(s) </w:t>
      </w:r>
      <w:r w:rsidRPr="007365E9">
        <w:rPr>
          <w:rFonts w:eastAsia="宋体"/>
          <w:lang w:eastAsia="zh-CN"/>
        </w:rPr>
        <w:t>shared by both PLMN and CAG</w:t>
      </w:r>
      <w:r>
        <w:rPr>
          <w:rFonts w:eastAsia="宋体"/>
          <w:lang w:eastAsia="zh-CN"/>
        </w:rPr>
        <w:t>.</w:t>
      </w:r>
    </w:p>
    <w:p w14:paraId="132EC7C5" w14:textId="39B351F8" w:rsidR="00C1629D" w:rsidRPr="00C1629D" w:rsidRDefault="00C1629D" w:rsidP="00C1629D">
      <w:pPr>
        <w:pStyle w:val="Proposal"/>
        <w:rPr>
          <w:rFonts w:eastAsia="宋体"/>
          <w:b w:val="0"/>
          <w:i/>
          <w:lang w:eastAsia="zh-CN"/>
        </w:rPr>
      </w:pPr>
      <w:r w:rsidRPr="00C1629D">
        <w:rPr>
          <w:rFonts w:eastAsia="宋体"/>
          <w:b w:val="0"/>
          <w:i/>
          <w:lang w:eastAsia="zh-CN"/>
        </w:rPr>
        <w:t>Issue of Femto ID</w:t>
      </w:r>
    </w:p>
    <w:p w14:paraId="694F3F7C" w14:textId="77777777" w:rsidR="00C1629D" w:rsidRPr="00AF4447" w:rsidRDefault="00C1629D" w:rsidP="00DF1CD2">
      <w:pPr>
        <w:pStyle w:val="afe"/>
        <w:numPr>
          <w:ilvl w:val="0"/>
          <w:numId w:val="14"/>
        </w:numPr>
        <w:overflowPunct w:val="0"/>
        <w:autoSpaceDE w:val="0"/>
        <w:autoSpaceDN w:val="0"/>
        <w:adjustRightInd w:val="0"/>
        <w:spacing w:after="120"/>
        <w:textAlignment w:val="baseline"/>
        <w:rPr>
          <w:rFonts w:eastAsia="宋体"/>
          <w:b/>
          <w:lang w:eastAsia="zh-CN"/>
        </w:rPr>
      </w:pPr>
      <w:r w:rsidRPr="00AF4447">
        <w:rPr>
          <w:rFonts w:eastAsia="宋体"/>
          <w:b/>
          <w:lang w:eastAsia="zh-CN"/>
        </w:rPr>
        <w:t xml:space="preserve">One HeNB serves only one cell, and the HeNB ID is the ECGI of the cell served by the </w:t>
      </w:r>
      <w:r>
        <w:rPr>
          <w:rFonts w:eastAsia="宋体"/>
          <w:b/>
          <w:lang w:eastAsia="zh-CN"/>
        </w:rPr>
        <w:t>H</w:t>
      </w:r>
      <w:r w:rsidRPr="00AF4447">
        <w:rPr>
          <w:rFonts w:eastAsia="宋体"/>
          <w:b/>
          <w:lang w:eastAsia="zh-CN"/>
        </w:rPr>
        <w:t>eNB.</w:t>
      </w:r>
    </w:p>
    <w:p w14:paraId="398D87F5" w14:textId="77777777" w:rsidR="00BB5EF2" w:rsidRDefault="00BB5EF2" w:rsidP="00BB5EF2">
      <w:pPr>
        <w:pStyle w:val="Proposal"/>
        <w:numPr>
          <w:ilvl w:val="0"/>
          <w:numId w:val="26"/>
        </w:numPr>
      </w:pPr>
      <w:r w:rsidRPr="008E6DA2">
        <w:rPr>
          <w:rFonts w:hint="eastAsia"/>
        </w:rPr>
        <w:t xml:space="preserve">RAN3 to </w:t>
      </w:r>
      <w:r>
        <w:t>reuse the Global gNB ID to identify the NR femto node. Otherwise, dedicated NR femto node ID needs to be introduced.</w:t>
      </w:r>
    </w:p>
    <w:p w14:paraId="2F5C71C2" w14:textId="794116FC" w:rsidR="00C1629D" w:rsidRPr="00C1629D" w:rsidRDefault="00C1629D" w:rsidP="00C1629D">
      <w:pPr>
        <w:pStyle w:val="Proposal"/>
        <w:rPr>
          <w:rFonts w:eastAsia="宋体"/>
          <w:b w:val="0"/>
          <w:i/>
          <w:lang w:eastAsia="zh-CN"/>
        </w:rPr>
      </w:pPr>
      <w:r w:rsidRPr="00C1629D">
        <w:rPr>
          <w:rFonts w:eastAsia="宋体"/>
          <w:b w:val="0"/>
          <w:i/>
          <w:lang w:eastAsia="zh-CN"/>
        </w:rPr>
        <w:t>Issue of NG mobility impact</w:t>
      </w:r>
    </w:p>
    <w:p w14:paraId="61D76E4A" w14:textId="77777777" w:rsidR="00BB5EF2" w:rsidRPr="00C1629D" w:rsidRDefault="00BB5EF2" w:rsidP="00BB5EF2">
      <w:pPr>
        <w:pStyle w:val="Proposal"/>
        <w:numPr>
          <w:ilvl w:val="0"/>
          <w:numId w:val="26"/>
        </w:numPr>
      </w:pPr>
      <w:r w:rsidRPr="00C1629D">
        <w:t xml:space="preserve">RAN3 to discuss how the AMF knows the association </w:t>
      </w:r>
      <w:r>
        <w:t>of</w:t>
      </w:r>
      <w:r w:rsidRPr="00C1629D">
        <w:t xml:space="preserve"> the Femto GW and </w:t>
      </w:r>
      <w:r>
        <w:t>the Femto node</w:t>
      </w:r>
      <w:r w:rsidRPr="00C1629D">
        <w:t>.</w:t>
      </w:r>
    </w:p>
    <w:p w14:paraId="383A8A0B" w14:textId="68261B62" w:rsidR="00F031A8" w:rsidRPr="007D3E81" w:rsidRDefault="00F031A8" w:rsidP="00C1629D">
      <w:pPr>
        <w:pStyle w:val="10"/>
      </w:pPr>
      <w:r w:rsidRPr="00C2002B">
        <w:t>4</w:t>
      </w:r>
      <w:r w:rsidR="00C1629D">
        <w:tab/>
      </w:r>
      <w:r w:rsidRPr="007D3E81">
        <w:t>Reference</w:t>
      </w:r>
    </w:p>
    <w:p w14:paraId="0523B132" w14:textId="12C5C970" w:rsidR="00E766AF" w:rsidRDefault="00BB5EF2" w:rsidP="00C56273">
      <w:pPr>
        <w:numPr>
          <w:ilvl w:val="0"/>
          <w:numId w:val="3"/>
        </w:numPr>
        <w:overflowPunct w:val="0"/>
        <w:autoSpaceDE w:val="0"/>
        <w:autoSpaceDN w:val="0"/>
        <w:adjustRightInd w:val="0"/>
        <w:spacing w:after="0" w:line="360" w:lineRule="auto"/>
        <w:textAlignment w:val="baseline"/>
      </w:pPr>
      <w:r>
        <w:t>RAN3 #126</w:t>
      </w:r>
      <w:r w:rsidR="00C1629D">
        <w:t xml:space="preserve"> chairman notes</w:t>
      </w:r>
      <w:r w:rsidR="00B30F0E">
        <w:t>.</w:t>
      </w:r>
    </w:p>
    <w:p w14:paraId="16076120" w14:textId="4D504D28" w:rsidR="00C1629D" w:rsidRDefault="00C1629D" w:rsidP="00C56273">
      <w:pPr>
        <w:numPr>
          <w:ilvl w:val="0"/>
          <w:numId w:val="3"/>
        </w:numPr>
        <w:overflowPunct w:val="0"/>
        <w:autoSpaceDE w:val="0"/>
        <w:autoSpaceDN w:val="0"/>
        <w:adjustRightInd w:val="0"/>
        <w:spacing w:after="0" w:line="360" w:lineRule="auto"/>
        <w:textAlignment w:val="baseline"/>
      </w:pPr>
      <w:r w:rsidRPr="00DD0AB5">
        <w:t>R3-</w:t>
      </w:r>
      <w:r w:rsidR="004B2EE0" w:rsidRPr="00DD0AB5">
        <w:t>25</w:t>
      </w:r>
      <w:r w:rsidR="00DD0AB5" w:rsidRPr="00DD0AB5">
        <w:t>0236</w:t>
      </w:r>
      <w:r>
        <w:t xml:space="preserve">, </w:t>
      </w:r>
      <w:bookmarkStart w:id="46" w:name="_Hlk189730826"/>
      <w:r w:rsidR="00A757B4">
        <w:t>(TP for BL CR for TS38.300) Functional split for NR Femto</w:t>
      </w:r>
      <w:bookmarkEnd w:id="46"/>
      <w:r>
        <w:t>, Huawei, RAN3 #12</w:t>
      </w:r>
      <w:r w:rsidR="003E5EE1">
        <w:t>7</w:t>
      </w:r>
      <w:r w:rsidR="000576D0">
        <w:t>.</w:t>
      </w:r>
    </w:p>
    <w:p w14:paraId="430912F4" w14:textId="1EB79D8B" w:rsidR="00057F37" w:rsidRDefault="00057F37" w:rsidP="00902F95">
      <w:pPr>
        <w:overflowPunct w:val="0"/>
        <w:autoSpaceDE w:val="0"/>
        <w:autoSpaceDN w:val="0"/>
        <w:adjustRightInd w:val="0"/>
        <w:spacing w:after="0" w:line="360" w:lineRule="auto"/>
        <w:ind w:left="420"/>
        <w:textAlignment w:val="baseline"/>
      </w:pPr>
    </w:p>
    <w:p w14:paraId="5028F9A3" w14:textId="77777777" w:rsidR="00AF4447" w:rsidRPr="00C56273" w:rsidRDefault="00AF4447" w:rsidP="00902F95">
      <w:pPr>
        <w:overflowPunct w:val="0"/>
        <w:autoSpaceDE w:val="0"/>
        <w:autoSpaceDN w:val="0"/>
        <w:adjustRightInd w:val="0"/>
        <w:spacing w:after="0" w:line="360" w:lineRule="auto"/>
        <w:ind w:left="420"/>
        <w:textAlignment w:val="baseline"/>
        <w:sectPr w:rsidR="00AF4447" w:rsidRPr="00C56273" w:rsidSect="00C6542D">
          <w:headerReference w:type="default" r:id="rId9"/>
          <w:footnotePr>
            <w:numRestart w:val="eachSect"/>
          </w:footnotePr>
          <w:pgSz w:w="11907" w:h="16840" w:code="9"/>
          <w:pgMar w:top="1418" w:right="1134" w:bottom="1134" w:left="1134" w:header="851" w:footer="340" w:gutter="0"/>
          <w:cols w:space="720"/>
          <w:formProt w:val="0"/>
          <w:docGrid w:linePitch="272"/>
        </w:sectPr>
      </w:pPr>
    </w:p>
    <w:p w14:paraId="6C0DD7E4" w14:textId="65208A8E" w:rsidR="0080529D" w:rsidRPr="00ED07F2" w:rsidRDefault="0080529D" w:rsidP="0080529D">
      <w:pPr>
        <w:pStyle w:val="10"/>
      </w:pPr>
      <w:r>
        <w:lastRenderedPageBreak/>
        <w:t xml:space="preserve">Annex </w:t>
      </w:r>
      <w:r w:rsidR="00F6708D">
        <w:t>1</w:t>
      </w:r>
      <w:r>
        <w:rPr>
          <w:rFonts w:hint="eastAsia"/>
          <w:lang w:eastAsia="zh-CN"/>
        </w:rPr>
        <w:t>——</w:t>
      </w:r>
      <w:r>
        <w:t>LS on femto ID and mode verifications</w:t>
      </w:r>
    </w:p>
    <w:p w14:paraId="4D0A6E20" w14:textId="335869F1" w:rsidR="0080529D" w:rsidRDefault="0080529D" w:rsidP="0080529D">
      <w:pPr>
        <w:pStyle w:val="CRCoverPage"/>
        <w:tabs>
          <w:tab w:val="right" w:pos="9638"/>
        </w:tabs>
        <w:spacing w:after="0"/>
        <w:rPr>
          <w:rFonts w:cs="Arial"/>
          <w:b/>
          <w:noProof/>
          <w:sz w:val="24"/>
        </w:rPr>
      </w:pPr>
      <w:r>
        <w:rPr>
          <w:rFonts w:cs="Arial"/>
          <w:b/>
          <w:noProof/>
          <w:sz w:val="24"/>
        </w:rPr>
        <w:t>3GPP TSG-RAN3 Meeting #127</w:t>
      </w:r>
      <w:r>
        <w:rPr>
          <w:rFonts w:cs="Arial"/>
          <w:b/>
          <w:noProof/>
          <w:sz w:val="24"/>
        </w:rPr>
        <w:tab/>
      </w:r>
      <w:r w:rsidRPr="0080529D">
        <w:rPr>
          <w:rFonts w:cs="Arial"/>
          <w:b/>
          <w:noProof/>
          <w:sz w:val="24"/>
        </w:rPr>
        <w:t>TDoc &lt;TDoc#&gt;</w:t>
      </w:r>
    </w:p>
    <w:p w14:paraId="242FA5CE" w14:textId="712739F5" w:rsidR="0080529D" w:rsidRDefault="0080529D" w:rsidP="0080529D">
      <w:pPr>
        <w:pStyle w:val="CRCoverPage"/>
        <w:pBdr>
          <w:bottom w:val="single" w:sz="6" w:space="0" w:color="auto"/>
        </w:pBdr>
        <w:tabs>
          <w:tab w:val="right" w:pos="9638"/>
        </w:tabs>
        <w:spacing w:after="0"/>
        <w:rPr>
          <w:rFonts w:cs="Arial"/>
          <w:b/>
          <w:noProof/>
          <w:sz w:val="24"/>
        </w:rPr>
      </w:pPr>
      <w:r>
        <w:rPr>
          <w:rFonts w:cs="Arial"/>
          <w:b/>
          <w:noProof/>
          <w:sz w:val="24"/>
        </w:rPr>
        <w:t>Athens, Greece, 17 – 21 Feb</w:t>
      </w:r>
      <w:r w:rsidR="00DD0AB5">
        <w:rPr>
          <w:rFonts w:cs="Arial"/>
          <w:b/>
          <w:noProof/>
          <w:sz w:val="24"/>
        </w:rPr>
        <w:t>ruary</w:t>
      </w:r>
      <w:r>
        <w:rPr>
          <w:rFonts w:cs="Arial"/>
          <w:b/>
          <w:noProof/>
          <w:sz w:val="24"/>
        </w:rPr>
        <w:t>, 2025</w:t>
      </w:r>
    </w:p>
    <w:p w14:paraId="52F8A40E" w14:textId="77777777" w:rsidR="0080529D" w:rsidRPr="007D6C44" w:rsidRDefault="0080529D" w:rsidP="0080529D">
      <w:pPr>
        <w:pStyle w:val="CRCoverPage"/>
        <w:tabs>
          <w:tab w:val="right" w:pos="9638"/>
        </w:tabs>
        <w:spacing w:after="0"/>
        <w:rPr>
          <w:rFonts w:cs="Arial"/>
          <w:b/>
          <w:noProof/>
          <w:sz w:val="24"/>
        </w:rPr>
      </w:pPr>
    </w:p>
    <w:p w14:paraId="27BA8D39" w14:textId="056B9B28" w:rsidR="0080529D" w:rsidRPr="004E3939" w:rsidRDefault="0080529D" w:rsidP="0080529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80529D">
        <w:rPr>
          <w:rFonts w:ascii="Arial" w:hAnsi="Arial" w:cs="Arial"/>
          <w:color w:val="FF0000"/>
          <w:sz w:val="22"/>
          <w:szCs w:val="22"/>
        </w:rPr>
        <w:t>[DRAFT]</w:t>
      </w:r>
      <w:r>
        <w:rPr>
          <w:rFonts w:ascii="Arial" w:hAnsi="Arial" w:cs="Arial"/>
          <w:b/>
          <w:sz w:val="22"/>
          <w:szCs w:val="22"/>
        </w:rPr>
        <w:t xml:space="preserve"> </w:t>
      </w:r>
      <w:r w:rsidRPr="00063451">
        <w:rPr>
          <w:rFonts w:ascii="Arial" w:hAnsi="Arial" w:cs="Arial"/>
          <w:b/>
          <w:sz w:val="22"/>
          <w:szCs w:val="22"/>
        </w:rPr>
        <w:t xml:space="preserve">LS on </w:t>
      </w:r>
      <w:r>
        <w:rPr>
          <w:rFonts w:ascii="Arial" w:hAnsi="Arial" w:cs="Arial"/>
          <w:b/>
          <w:sz w:val="22"/>
          <w:szCs w:val="22"/>
        </w:rPr>
        <w:t>femto ID and mode verifications</w:t>
      </w:r>
    </w:p>
    <w:p w14:paraId="3AC878E8" w14:textId="77777777" w:rsidR="0080529D" w:rsidRPr="00B97703" w:rsidRDefault="0080529D" w:rsidP="0080529D">
      <w:pPr>
        <w:spacing w:after="60"/>
        <w:ind w:left="1985" w:hanging="1985"/>
        <w:rPr>
          <w:rFonts w:ascii="Arial" w:hAnsi="Arial" w:cs="Arial"/>
          <w:b/>
          <w:bCs/>
          <w:sz w:val="22"/>
          <w:szCs w:val="22"/>
        </w:rPr>
      </w:pPr>
      <w:bookmarkStart w:id="47" w:name="OLE_LINK57"/>
      <w:bookmarkStart w:id="48" w:name="OLE_LINK58"/>
      <w:r w:rsidRPr="004E3939">
        <w:rPr>
          <w:rFonts w:ascii="Arial" w:hAnsi="Arial" w:cs="Arial"/>
          <w:b/>
          <w:sz w:val="22"/>
          <w:szCs w:val="22"/>
        </w:rPr>
        <w:t>Response to:</w:t>
      </w:r>
      <w:r w:rsidRPr="004E3939">
        <w:rPr>
          <w:rFonts w:ascii="Arial" w:hAnsi="Arial" w:cs="Arial"/>
          <w:b/>
          <w:bCs/>
          <w:sz w:val="22"/>
          <w:szCs w:val="22"/>
        </w:rPr>
        <w:tab/>
      </w:r>
      <w:bookmarkStart w:id="49" w:name="_GoBack"/>
      <w:bookmarkEnd w:id="49"/>
    </w:p>
    <w:p w14:paraId="37D334C6" w14:textId="77777777" w:rsidR="0080529D" w:rsidRPr="004E3939" w:rsidRDefault="0080529D" w:rsidP="0080529D">
      <w:pPr>
        <w:spacing w:after="60"/>
        <w:ind w:left="1985" w:hanging="1985"/>
        <w:rPr>
          <w:rFonts w:ascii="Arial" w:hAnsi="Arial" w:cs="Arial"/>
          <w:b/>
          <w:bCs/>
          <w:sz w:val="22"/>
          <w:szCs w:val="22"/>
        </w:rPr>
      </w:pPr>
      <w:bookmarkStart w:id="50" w:name="OLE_LINK59"/>
      <w:bookmarkStart w:id="51" w:name="OLE_LINK60"/>
      <w:bookmarkStart w:id="52" w:name="OLE_LINK61"/>
      <w:bookmarkEnd w:id="47"/>
      <w:bookmarkEnd w:id="48"/>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50"/>
    <w:bookmarkEnd w:id="51"/>
    <w:bookmarkEnd w:id="52"/>
    <w:p w14:paraId="3C9C5743" w14:textId="1A9AEED4" w:rsidR="0080529D" w:rsidRPr="00B97703" w:rsidRDefault="0080529D" w:rsidP="0080529D">
      <w:pPr>
        <w:tabs>
          <w:tab w:val="left" w:pos="720"/>
          <w:tab w:val="left" w:pos="1440"/>
          <w:tab w:val="left" w:pos="2160"/>
          <w:tab w:val="left" w:pos="2880"/>
          <w:tab w:val="left" w:pos="6690"/>
        </w:tabs>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ab/>
      </w:r>
      <w:r w:rsidRPr="0042493D">
        <w:rPr>
          <w:rFonts w:ascii="Arial" w:hAnsi="Arial" w:cs="Arial"/>
          <w:b/>
          <w:bCs/>
          <w:sz w:val="22"/>
          <w:szCs w:val="22"/>
        </w:rPr>
        <w:t>NR_WAB_5GFemto</w:t>
      </w:r>
      <w:r>
        <w:rPr>
          <w:rFonts w:ascii="Arial" w:hAnsi="Arial" w:cs="Arial"/>
          <w:b/>
          <w:bCs/>
          <w:sz w:val="22"/>
          <w:szCs w:val="22"/>
        </w:rPr>
        <w:tab/>
      </w:r>
      <w:r>
        <w:rPr>
          <w:rFonts w:ascii="Arial" w:hAnsi="Arial" w:cs="Arial"/>
          <w:b/>
          <w:bCs/>
          <w:sz w:val="22"/>
          <w:szCs w:val="22"/>
        </w:rPr>
        <w:tab/>
      </w:r>
    </w:p>
    <w:p w14:paraId="54CC7C2E" w14:textId="77777777" w:rsidR="0080529D" w:rsidRPr="004E3939" w:rsidRDefault="0080529D" w:rsidP="0080529D">
      <w:pPr>
        <w:spacing w:after="60"/>
        <w:ind w:left="1985" w:hanging="1985"/>
        <w:rPr>
          <w:rFonts w:ascii="Arial" w:hAnsi="Arial" w:cs="Arial"/>
          <w:b/>
          <w:sz w:val="22"/>
          <w:szCs w:val="22"/>
        </w:rPr>
      </w:pPr>
    </w:p>
    <w:p w14:paraId="43C4DE8E" w14:textId="23CE6FD3" w:rsidR="0080529D" w:rsidRPr="004E3939" w:rsidRDefault="0080529D" w:rsidP="0080529D">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Huawei </w:t>
      </w:r>
      <w:r w:rsidRPr="0080529D">
        <w:rPr>
          <w:rFonts w:ascii="Arial" w:hAnsi="Arial" w:cs="Arial"/>
          <w:color w:val="FF0000"/>
          <w:sz w:val="22"/>
          <w:szCs w:val="22"/>
        </w:rPr>
        <w:t>[will be RAN3]</w:t>
      </w:r>
    </w:p>
    <w:p w14:paraId="729AD25D" w14:textId="62E45D82" w:rsidR="0080529D" w:rsidRPr="00D56A7F" w:rsidRDefault="0080529D" w:rsidP="0080529D">
      <w:pPr>
        <w:spacing w:after="60"/>
        <w:ind w:left="1985" w:hanging="1985"/>
        <w:rPr>
          <w:rFonts w:ascii="Arial" w:hAnsi="Arial" w:cs="Arial"/>
          <w:b/>
          <w:bCs/>
          <w:sz w:val="22"/>
          <w:szCs w:val="22"/>
        </w:rPr>
      </w:pPr>
      <w:r w:rsidRPr="00D56A7F">
        <w:rPr>
          <w:rFonts w:ascii="Arial" w:hAnsi="Arial" w:cs="Arial"/>
          <w:b/>
          <w:sz w:val="22"/>
          <w:szCs w:val="22"/>
        </w:rPr>
        <w:t>To:</w:t>
      </w:r>
      <w:r w:rsidRPr="00D56A7F">
        <w:rPr>
          <w:rFonts w:ascii="Arial" w:hAnsi="Arial" w:cs="Arial"/>
          <w:b/>
          <w:bCs/>
          <w:sz w:val="22"/>
          <w:szCs w:val="22"/>
        </w:rPr>
        <w:tab/>
      </w:r>
      <w:r>
        <w:rPr>
          <w:rFonts w:ascii="Arial" w:hAnsi="Arial" w:cs="Arial"/>
          <w:b/>
          <w:bCs/>
          <w:sz w:val="22"/>
          <w:szCs w:val="22"/>
        </w:rPr>
        <w:t>SA2, SA3</w:t>
      </w:r>
    </w:p>
    <w:p w14:paraId="38851F64" w14:textId="09650471" w:rsidR="0080529D" w:rsidRDefault="0080529D" w:rsidP="0080529D">
      <w:pPr>
        <w:spacing w:after="60"/>
        <w:ind w:left="1985" w:hanging="1985"/>
        <w:rPr>
          <w:rFonts w:ascii="Arial" w:hAnsi="Arial" w:cs="Arial"/>
          <w:bCs/>
        </w:rPr>
      </w:pPr>
      <w:bookmarkStart w:id="53" w:name="OLE_LINK45"/>
      <w:bookmarkStart w:id="54" w:name="OLE_LINK46"/>
      <w:r w:rsidRPr="00D56A7F">
        <w:rPr>
          <w:rFonts w:ascii="Arial" w:hAnsi="Arial" w:cs="Arial"/>
          <w:b/>
          <w:sz w:val="22"/>
          <w:szCs w:val="22"/>
        </w:rPr>
        <w:t>Cc:</w:t>
      </w:r>
      <w:r w:rsidRPr="00D56A7F">
        <w:rPr>
          <w:rFonts w:ascii="Arial" w:hAnsi="Arial" w:cs="Arial"/>
          <w:b/>
          <w:bCs/>
          <w:sz w:val="22"/>
          <w:szCs w:val="22"/>
        </w:rPr>
        <w:tab/>
      </w:r>
      <w:bookmarkEnd w:id="53"/>
      <w:bookmarkEnd w:id="54"/>
    </w:p>
    <w:p w14:paraId="6611FE7E" w14:textId="06F428D9" w:rsidR="0080529D" w:rsidRDefault="0080529D" w:rsidP="0080529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Yuanping Zhu</w:t>
      </w:r>
    </w:p>
    <w:p w14:paraId="5B5D0655" w14:textId="15966F07" w:rsidR="0080529D" w:rsidRPr="004E3939" w:rsidRDefault="0080529D" w:rsidP="0080529D">
      <w:pPr>
        <w:spacing w:after="60"/>
        <w:ind w:left="1985" w:hanging="1985"/>
        <w:rPr>
          <w:rFonts w:ascii="Arial" w:hAnsi="Arial" w:cs="Arial"/>
          <w:b/>
          <w:bCs/>
          <w:sz w:val="22"/>
          <w:szCs w:val="22"/>
        </w:rPr>
      </w:pPr>
      <w:r>
        <w:rPr>
          <w:rFonts w:ascii="Arial" w:hAnsi="Arial" w:cs="Arial"/>
          <w:b/>
          <w:bCs/>
          <w:sz w:val="22"/>
          <w:szCs w:val="22"/>
        </w:rPr>
        <w:tab/>
      </w:r>
      <w:r w:rsidRPr="000F52F1">
        <w:rPr>
          <w:rFonts w:ascii="Arial" w:hAnsi="Arial" w:cs="Arial"/>
          <w:b/>
          <w:bCs/>
          <w:sz w:val="22"/>
          <w:szCs w:val="22"/>
        </w:rPr>
        <w:t>zhuyuanping@huawei.com</w:t>
      </w:r>
    </w:p>
    <w:p w14:paraId="1AC8CD90" w14:textId="77777777" w:rsidR="0080529D" w:rsidRPr="00383545" w:rsidRDefault="0080529D" w:rsidP="0080529D">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1"/>
            <w:rFonts w:cs="Arial"/>
            <w:b/>
            <w:sz w:val="22"/>
            <w:szCs w:val="22"/>
          </w:rPr>
          <w:t>mailto:3GPPLiaison@etsi.org</w:t>
        </w:r>
      </w:hyperlink>
    </w:p>
    <w:p w14:paraId="2482C942" w14:textId="77777777" w:rsidR="0080529D" w:rsidRDefault="0080529D" w:rsidP="0080529D">
      <w:pPr>
        <w:spacing w:after="60"/>
        <w:ind w:left="1985" w:hanging="1985"/>
        <w:rPr>
          <w:rFonts w:ascii="Arial" w:hAnsi="Arial" w:cs="Arial"/>
          <w:b/>
        </w:rPr>
      </w:pPr>
    </w:p>
    <w:p w14:paraId="7E9DCB1E" w14:textId="77777777" w:rsidR="0080529D" w:rsidRDefault="0080529D" w:rsidP="0080529D">
      <w:pPr>
        <w:pStyle w:val="10"/>
      </w:pPr>
      <w:r>
        <w:t>1</w:t>
      </w:r>
      <w:r>
        <w:tab/>
        <w:t>Overall description</w:t>
      </w:r>
    </w:p>
    <w:p w14:paraId="5522FC92" w14:textId="5176AB6B" w:rsidR="00782321" w:rsidRDefault="00E360FD" w:rsidP="0030410B">
      <w:pPr>
        <w:rPr>
          <w:rFonts w:ascii="Arial" w:hAnsi="Arial" w:cs="Arial"/>
        </w:rPr>
      </w:pPr>
      <w:r>
        <w:rPr>
          <w:rFonts w:ascii="Arial" w:hAnsi="Arial" w:cs="Arial"/>
        </w:rPr>
        <w:t xml:space="preserve">RAN3 discussed the functional split </w:t>
      </w:r>
      <w:r w:rsidR="00D13A4E">
        <w:rPr>
          <w:rFonts w:ascii="Arial" w:hAnsi="Arial" w:cs="Arial"/>
        </w:rPr>
        <w:t xml:space="preserve">for the NR Femto architecture </w:t>
      </w:r>
      <w:r w:rsidR="00B46459">
        <w:rPr>
          <w:rFonts w:ascii="Arial" w:hAnsi="Arial" w:cs="Arial" w:hint="eastAsia"/>
          <w:lang w:eastAsia="zh-CN"/>
        </w:rPr>
        <w:t>considering</w:t>
      </w:r>
      <w:r w:rsidR="00B46459">
        <w:rPr>
          <w:rFonts w:ascii="Arial" w:hAnsi="Arial" w:cs="Arial"/>
        </w:rPr>
        <w:t xml:space="preserve"> </w:t>
      </w:r>
      <w:r w:rsidR="00B46459">
        <w:rPr>
          <w:rFonts w:ascii="Arial" w:hAnsi="Arial" w:cs="Arial" w:hint="eastAsia"/>
          <w:lang w:eastAsia="zh-CN"/>
        </w:rPr>
        <w:t>the</w:t>
      </w:r>
      <w:r w:rsidR="00B46459">
        <w:rPr>
          <w:rFonts w:ascii="Arial" w:hAnsi="Arial" w:cs="Arial"/>
          <w:lang w:eastAsia="zh-CN"/>
        </w:rPr>
        <w:t xml:space="preserve"> </w:t>
      </w:r>
      <w:r w:rsidR="00B46459">
        <w:rPr>
          <w:rFonts w:ascii="Arial" w:hAnsi="Arial" w:cs="Arial" w:hint="eastAsia"/>
          <w:lang w:eastAsia="zh-CN"/>
        </w:rPr>
        <w:t>architecture</w:t>
      </w:r>
      <w:r w:rsidR="00B46459">
        <w:rPr>
          <w:rFonts w:ascii="Arial" w:hAnsi="Arial" w:cs="Arial"/>
          <w:lang w:eastAsia="zh-CN"/>
        </w:rPr>
        <w:t xml:space="preserve"> </w:t>
      </w:r>
      <w:r w:rsidR="00B46459">
        <w:rPr>
          <w:rFonts w:ascii="Arial" w:hAnsi="Arial" w:cs="Arial" w:hint="eastAsia"/>
          <w:lang w:eastAsia="zh-CN"/>
        </w:rPr>
        <w:t>with</w:t>
      </w:r>
      <w:r w:rsidR="00B46459">
        <w:rPr>
          <w:rFonts w:ascii="Arial" w:hAnsi="Arial" w:cs="Arial"/>
          <w:lang w:eastAsia="zh-CN"/>
        </w:rPr>
        <w:t xml:space="preserve"> </w:t>
      </w:r>
      <w:r w:rsidR="00B46459">
        <w:rPr>
          <w:rFonts w:ascii="Arial" w:hAnsi="Arial" w:cs="Arial" w:hint="eastAsia"/>
          <w:lang w:eastAsia="zh-CN"/>
        </w:rPr>
        <w:t>and</w:t>
      </w:r>
      <w:r w:rsidR="00B46459">
        <w:rPr>
          <w:rFonts w:ascii="Arial" w:hAnsi="Arial" w:cs="Arial"/>
          <w:lang w:eastAsia="zh-CN"/>
        </w:rPr>
        <w:t xml:space="preserve"> </w:t>
      </w:r>
      <w:r w:rsidR="00B46459">
        <w:rPr>
          <w:rFonts w:ascii="Arial" w:hAnsi="Arial" w:cs="Arial" w:hint="eastAsia"/>
          <w:lang w:eastAsia="zh-CN"/>
        </w:rPr>
        <w:t>without</w:t>
      </w:r>
      <w:r w:rsidR="00B46459">
        <w:rPr>
          <w:rFonts w:ascii="Arial" w:hAnsi="Arial" w:cs="Arial"/>
          <w:lang w:eastAsia="zh-CN"/>
        </w:rPr>
        <w:t xml:space="preserve"> </w:t>
      </w:r>
      <w:r w:rsidR="00B46459">
        <w:rPr>
          <w:rFonts w:ascii="Arial" w:hAnsi="Arial" w:cs="Arial" w:hint="eastAsia"/>
          <w:lang w:eastAsia="zh-CN"/>
        </w:rPr>
        <w:t>the</w:t>
      </w:r>
      <w:r w:rsidR="00B46459">
        <w:rPr>
          <w:rFonts w:ascii="Arial" w:hAnsi="Arial" w:cs="Arial"/>
        </w:rPr>
        <w:t xml:space="preserve"> </w:t>
      </w:r>
      <w:r w:rsidR="00B46459">
        <w:rPr>
          <w:rFonts w:ascii="Arial" w:hAnsi="Arial" w:cs="Arial" w:hint="eastAsia"/>
          <w:lang w:eastAsia="zh-CN"/>
        </w:rPr>
        <w:t>NR</w:t>
      </w:r>
      <w:r w:rsidR="00B46459">
        <w:rPr>
          <w:rFonts w:ascii="Arial" w:hAnsi="Arial" w:cs="Arial"/>
        </w:rPr>
        <w:t xml:space="preserve"> </w:t>
      </w:r>
      <w:r w:rsidR="00B46459">
        <w:rPr>
          <w:rFonts w:ascii="Arial" w:hAnsi="Arial" w:cs="Arial" w:hint="eastAsia"/>
          <w:lang w:eastAsia="zh-CN"/>
        </w:rPr>
        <w:t>femto</w:t>
      </w:r>
      <w:r w:rsidR="00B46459">
        <w:rPr>
          <w:rFonts w:ascii="Arial" w:hAnsi="Arial" w:cs="Arial"/>
        </w:rPr>
        <w:t xml:space="preserve"> </w:t>
      </w:r>
      <w:r w:rsidR="00B46459">
        <w:rPr>
          <w:rFonts w:ascii="Arial" w:hAnsi="Arial" w:cs="Arial" w:hint="eastAsia"/>
          <w:lang w:eastAsia="zh-CN"/>
        </w:rPr>
        <w:t>GW.</w:t>
      </w:r>
      <w:r w:rsidR="00B46459">
        <w:rPr>
          <w:rFonts w:ascii="Arial" w:hAnsi="Arial" w:cs="Arial"/>
          <w:lang w:eastAsia="zh-CN"/>
        </w:rPr>
        <w:t xml:space="preserve"> Similar as 4G </w:t>
      </w:r>
      <w:proofErr w:type="spellStart"/>
      <w:r w:rsidR="00782321">
        <w:rPr>
          <w:rFonts w:ascii="Arial" w:hAnsi="Arial" w:cs="Arial"/>
        </w:rPr>
        <w:t>HeNB</w:t>
      </w:r>
      <w:proofErr w:type="spellEnd"/>
      <w:r w:rsidR="00B46459">
        <w:rPr>
          <w:rFonts w:ascii="Arial" w:hAnsi="Arial" w:cs="Arial"/>
        </w:rPr>
        <w:t>,</w:t>
      </w:r>
      <w:r w:rsidR="00782321">
        <w:rPr>
          <w:rFonts w:ascii="Arial" w:hAnsi="Arial" w:cs="Arial"/>
        </w:rPr>
        <w:t xml:space="preserve"> </w:t>
      </w:r>
      <w:r w:rsidR="009B0590">
        <w:rPr>
          <w:rFonts w:ascii="Arial" w:hAnsi="Arial" w:cs="Arial" w:hint="eastAsia"/>
          <w:lang w:eastAsia="zh-CN"/>
        </w:rPr>
        <w:t>RAN</w:t>
      </w:r>
      <w:r w:rsidR="009B0590">
        <w:rPr>
          <w:rFonts w:ascii="Arial" w:hAnsi="Arial" w:cs="Arial"/>
        </w:rPr>
        <w:t xml:space="preserve">3 </w:t>
      </w:r>
      <w:r w:rsidR="009B0590">
        <w:rPr>
          <w:rFonts w:ascii="Arial" w:hAnsi="Arial" w:cs="Arial" w:hint="eastAsia"/>
          <w:lang w:eastAsia="zh-CN"/>
        </w:rPr>
        <w:t>assumes</w:t>
      </w:r>
      <w:r w:rsidR="003377D1">
        <w:rPr>
          <w:rFonts w:ascii="Arial" w:hAnsi="Arial" w:cs="Arial"/>
        </w:rPr>
        <w:t xml:space="preserve"> the NR </w:t>
      </w:r>
      <w:r w:rsidR="003377D1" w:rsidRPr="00D13A4E">
        <w:rPr>
          <w:rFonts w:ascii="Arial" w:hAnsi="Arial" w:cs="Arial"/>
        </w:rPr>
        <w:t xml:space="preserve">Femto GW </w:t>
      </w:r>
      <w:r w:rsidR="003377D1">
        <w:rPr>
          <w:rFonts w:ascii="Arial" w:hAnsi="Arial" w:cs="Arial"/>
        </w:rPr>
        <w:t xml:space="preserve">also </w:t>
      </w:r>
      <w:r w:rsidR="003377D1" w:rsidRPr="00D13A4E">
        <w:rPr>
          <w:rFonts w:ascii="Arial" w:hAnsi="Arial" w:cs="Arial"/>
        </w:rPr>
        <w:t xml:space="preserve">verifies the </w:t>
      </w:r>
      <w:r w:rsidR="003377D1">
        <w:rPr>
          <w:rFonts w:ascii="Arial" w:hAnsi="Arial" w:cs="Arial"/>
        </w:rPr>
        <w:t xml:space="preserve">NR </w:t>
      </w:r>
      <w:r w:rsidR="003377D1" w:rsidRPr="00D13A4E">
        <w:rPr>
          <w:rFonts w:ascii="Arial" w:hAnsi="Arial" w:cs="Arial"/>
        </w:rPr>
        <w:t>Femto node ID</w:t>
      </w:r>
      <w:r w:rsidR="003377D1">
        <w:rPr>
          <w:rFonts w:ascii="Arial" w:hAnsi="Arial" w:cs="Arial"/>
        </w:rPr>
        <w:t xml:space="preserve"> in the </w:t>
      </w:r>
      <w:r w:rsidR="00B46459" w:rsidRPr="00B46459">
        <w:rPr>
          <w:rFonts w:ascii="Arial" w:hAnsi="Arial" w:cs="Arial"/>
        </w:rPr>
        <w:t>NG SETUP REQUEST, PWS RESTART INDICATION and PWS FAILURE INDICATION</w:t>
      </w:r>
      <w:r w:rsidR="00B46459">
        <w:rPr>
          <w:rFonts w:ascii="Arial" w:hAnsi="Arial" w:cs="Arial"/>
        </w:rPr>
        <w:t xml:space="preserve"> messages</w:t>
      </w:r>
      <w:r w:rsidR="003377D1">
        <w:rPr>
          <w:rFonts w:ascii="Arial" w:hAnsi="Arial" w:cs="Arial"/>
        </w:rPr>
        <w:t>.</w:t>
      </w:r>
    </w:p>
    <w:p w14:paraId="362FB3BA" w14:textId="34353DCD" w:rsidR="00A14AEB" w:rsidRDefault="00B46459" w:rsidP="00E360FD">
      <w:pPr>
        <w:rPr>
          <w:rFonts w:ascii="Arial" w:hAnsi="Arial" w:cs="Arial"/>
        </w:rPr>
      </w:pPr>
      <w:r>
        <w:rPr>
          <w:rFonts w:ascii="Arial" w:hAnsi="Arial" w:cs="Arial"/>
        </w:rPr>
        <w:t xml:space="preserve">In addition, regarding access control for NR femto, </w:t>
      </w:r>
      <w:r w:rsidR="00A14AEB" w:rsidRPr="00A14AEB">
        <w:rPr>
          <w:rFonts w:ascii="Arial" w:hAnsi="Arial" w:cs="Arial"/>
        </w:rPr>
        <w:t xml:space="preserve">RAN3 agreed that </w:t>
      </w:r>
      <w:r w:rsidR="00AE1AFA">
        <w:rPr>
          <w:rFonts w:ascii="Arial" w:hAnsi="Arial" w:cs="Arial" w:hint="eastAsia"/>
          <w:lang w:eastAsia="zh-CN"/>
        </w:rPr>
        <w:t>re</w:t>
      </w:r>
      <w:r w:rsidR="00A14AEB" w:rsidRPr="00A14AEB">
        <w:rPr>
          <w:rFonts w:ascii="Arial" w:hAnsi="Arial" w:cs="Arial"/>
        </w:rPr>
        <w:t>using 5G CAG functionality</w:t>
      </w:r>
      <w:r w:rsidR="00AE1AFA">
        <w:rPr>
          <w:rFonts w:ascii="Arial" w:hAnsi="Arial" w:cs="Arial"/>
        </w:rPr>
        <w:t xml:space="preserve"> </w:t>
      </w:r>
      <w:r w:rsidR="00A14AEB" w:rsidRPr="00A14AEB">
        <w:rPr>
          <w:rFonts w:ascii="Arial" w:hAnsi="Arial" w:cs="Arial"/>
        </w:rPr>
        <w:t>without any stage 3 impact</w:t>
      </w:r>
      <w:r w:rsidR="008F69DD">
        <w:rPr>
          <w:rFonts w:ascii="Arial" w:hAnsi="Arial" w:cs="Arial"/>
        </w:rPr>
        <w:t xml:space="preserve">. In this context, RAN3 </w:t>
      </w:r>
      <w:r w:rsidR="00AE1AFA">
        <w:rPr>
          <w:rFonts w:ascii="Arial" w:hAnsi="Arial" w:cs="Arial" w:hint="eastAsia"/>
          <w:lang w:eastAsia="zh-CN"/>
        </w:rPr>
        <w:t>would</w:t>
      </w:r>
      <w:r w:rsidR="00AE1AFA">
        <w:rPr>
          <w:rFonts w:ascii="Arial" w:hAnsi="Arial" w:cs="Arial"/>
        </w:rPr>
        <w:t xml:space="preserve"> </w:t>
      </w:r>
      <w:r w:rsidR="00AE1AFA">
        <w:rPr>
          <w:rFonts w:ascii="Arial" w:hAnsi="Arial" w:cs="Arial" w:hint="eastAsia"/>
          <w:lang w:eastAsia="zh-CN"/>
        </w:rPr>
        <w:t>like</w:t>
      </w:r>
      <w:r w:rsidR="00AE1AFA">
        <w:rPr>
          <w:rFonts w:ascii="Arial" w:hAnsi="Arial" w:cs="Arial"/>
        </w:rPr>
        <w:t xml:space="preserve"> </w:t>
      </w:r>
      <w:r w:rsidR="00AE1AFA">
        <w:rPr>
          <w:rFonts w:ascii="Arial" w:hAnsi="Arial" w:cs="Arial" w:hint="eastAsia"/>
          <w:lang w:eastAsia="zh-CN"/>
        </w:rPr>
        <w:t>to</w:t>
      </w:r>
      <w:r w:rsidR="008F69DD">
        <w:rPr>
          <w:rFonts w:ascii="Arial" w:hAnsi="Arial" w:cs="Arial"/>
        </w:rPr>
        <w:t xml:space="preserve"> further coordination</w:t>
      </w:r>
      <w:r w:rsidR="008F69DD" w:rsidRPr="00D13A4E">
        <w:rPr>
          <w:rFonts w:ascii="Arial" w:hAnsi="Arial" w:cs="Arial"/>
        </w:rPr>
        <w:t xml:space="preserve"> with SA2 and SA3 about whether the NR femto GW/AMF needs to determine/verify that the NR femto serves </w:t>
      </w:r>
      <w:r w:rsidR="003377D1">
        <w:rPr>
          <w:rFonts w:ascii="Arial" w:hAnsi="Arial" w:cs="Arial"/>
        </w:rPr>
        <w:t xml:space="preserve">NPN-only cell(s) or cell(s) </w:t>
      </w:r>
      <w:r w:rsidR="008F69DD" w:rsidRPr="00D13A4E">
        <w:rPr>
          <w:rFonts w:ascii="Arial" w:hAnsi="Arial" w:cs="Arial"/>
        </w:rPr>
        <w:t>shared by both PLMN and CAG.</w:t>
      </w:r>
    </w:p>
    <w:p w14:paraId="26979790" w14:textId="77777777" w:rsidR="0080529D" w:rsidRDefault="0080529D" w:rsidP="0080529D">
      <w:pPr>
        <w:pStyle w:val="10"/>
      </w:pPr>
      <w:r>
        <w:t>2</w:t>
      </w:r>
      <w:r>
        <w:tab/>
        <w:t>Actions</w:t>
      </w:r>
    </w:p>
    <w:p w14:paraId="209E317A" w14:textId="0C4E50BB" w:rsidR="0080529D" w:rsidRDefault="0080529D" w:rsidP="0080529D">
      <w:pPr>
        <w:spacing w:after="120"/>
        <w:ind w:left="1985" w:hanging="1985"/>
        <w:rPr>
          <w:rFonts w:ascii="Arial" w:hAnsi="Arial" w:cs="Arial"/>
          <w:b/>
        </w:rPr>
      </w:pPr>
      <w:r>
        <w:rPr>
          <w:rFonts w:ascii="Arial" w:hAnsi="Arial" w:cs="Arial"/>
          <w:b/>
        </w:rPr>
        <w:t xml:space="preserve">To </w:t>
      </w:r>
      <w:r w:rsidR="00E360FD">
        <w:rPr>
          <w:rFonts w:ascii="Arial" w:hAnsi="Arial" w:cs="Arial"/>
          <w:b/>
          <w:bCs/>
          <w:sz w:val="22"/>
          <w:szCs w:val="22"/>
        </w:rPr>
        <w:t>SA2, SA3:</w:t>
      </w:r>
    </w:p>
    <w:p w14:paraId="04BFCA47" w14:textId="77777777" w:rsidR="00E360FD" w:rsidRDefault="0080529D" w:rsidP="0080529D">
      <w:pPr>
        <w:rPr>
          <w:rFonts w:ascii="Arial" w:hAnsi="Arial" w:cs="Arial"/>
        </w:rPr>
      </w:pPr>
      <w:r>
        <w:rPr>
          <w:rFonts w:ascii="Arial" w:hAnsi="Arial" w:cs="Arial"/>
          <w:b/>
        </w:rPr>
        <w:t xml:space="preserve">ACTION: </w:t>
      </w:r>
      <w:r w:rsidRPr="000F6242">
        <w:rPr>
          <w:rFonts w:ascii="Arial" w:hAnsi="Arial" w:cs="Arial"/>
          <w:b/>
          <w:color w:val="0070C0"/>
        </w:rPr>
        <w:tab/>
      </w:r>
      <w:r w:rsidR="00E360FD">
        <w:rPr>
          <w:rFonts w:ascii="Arial" w:hAnsi="Arial" w:cs="Arial"/>
        </w:rPr>
        <w:t>RAN3 kindly asks SA2 and SA3 to provide feedback on:</w:t>
      </w:r>
    </w:p>
    <w:p w14:paraId="6FDCD7B4" w14:textId="1502D274" w:rsidR="0080529D" w:rsidRPr="00E360FD" w:rsidRDefault="00E360FD" w:rsidP="00E360FD">
      <w:pPr>
        <w:pStyle w:val="afe"/>
        <w:numPr>
          <w:ilvl w:val="0"/>
          <w:numId w:val="28"/>
        </w:numPr>
        <w:rPr>
          <w:rFonts w:ascii="Arial" w:hAnsi="Arial" w:cs="Arial"/>
        </w:rPr>
      </w:pPr>
      <w:r w:rsidRPr="00E360FD">
        <w:rPr>
          <w:rFonts w:ascii="Arial" w:hAnsi="Arial" w:cs="Arial"/>
        </w:rPr>
        <w:t xml:space="preserve">Whether </w:t>
      </w:r>
      <w:r w:rsidRPr="00E360FD">
        <w:rPr>
          <w:rFonts w:ascii="Arial" w:hAnsi="Arial" w:cs="Arial" w:hint="eastAsia"/>
        </w:rPr>
        <w:t>NR</w:t>
      </w:r>
      <w:r w:rsidRPr="00E360FD">
        <w:rPr>
          <w:rFonts w:ascii="Arial" w:hAnsi="Arial" w:cs="Arial"/>
        </w:rPr>
        <w:t xml:space="preserve"> Femto GW verifies the Femto node ID in NG SETUP REQUEST, PWS RESTART INDICATION and PWS FAILURE INDICATION</w:t>
      </w:r>
      <w:r w:rsidR="0080529D" w:rsidRPr="00E360FD">
        <w:rPr>
          <w:rFonts w:ascii="Arial" w:hAnsi="Arial" w:cs="Arial"/>
        </w:rPr>
        <w:t xml:space="preserve">. </w:t>
      </w:r>
    </w:p>
    <w:p w14:paraId="5636F286" w14:textId="17277D37" w:rsidR="00E360FD" w:rsidRPr="00E360FD" w:rsidRDefault="00E360FD" w:rsidP="00E360FD">
      <w:pPr>
        <w:pStyle w:val="afe"/>
        <w:numPr>
          <w:ilvl w:val="0"/>
          <w:numId w:val="28"/>
        </w:numPr>
        <w:rPr>
          <w:rFonts w:ascii="Arial" w:hAnsi="Arial" w:cs="Arial"/>
        </w:rPr>
      </w:pPr>
      <w:r>
        <w:rPr>
          <w:rFonts w:ascii="Arial" w:hAnsi="Arial" w:cs="Arial"/>
        </w:rPr>
        <w:t>W</w:t>
      </w:r>
      <w:r w:rsidRPr="00E360FD">
        <w:rPr>
          <w:rFonts w:ascii="Arial" w:hAnsi="Arial" w:cs="Arial"/>
        </w:rPr>
        <w:t>hether the NR femto GW/AMF needs to determine/verify that the NR femto serves NPN-only cell(s) or cell(s) can shared by both PLMN and CAG.</w:t>
      </w:r>
    </w:p>
    <w:p w14:paraId="064C120D" w14:textId="57D947E1" w:rsidR="0080529D" w:rsidRDefault="0080529D" w:rsidP="0080529D">
      <w:pPr>
        <w:pStyle w:val="10"/>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00E360FD">
        <w:rPr>
          <w:rFonts w:cs="Arial"/>
          <w:bCs/>
          <w:szCs w:val="36"/>
        </w:rPr>
        <w:t>RAN3</w:t>
      </w:r>
      <w:r>
        <w:rPr>
          <w:szCs w:val="36"/>
        </w:rPr>
        <w:t xml:space="preserve"> m</w:t>
      </w:r>
      <w:r w:rsidRPr="000F6242">
        <w:rPr>
          <w:szCs w:val="36"/>
        </w:rPr>
        <w:t>eetings</w:t>
      </w:r>
    </w:p>
    <w:p w14:paraId="2F5D215D" w14:textId="454B2121" w:rsidR="0080529D" w:rsidRDefault="00E360FD" w:rsidP="0080529D">
      <w:pPr>
        <w:tabs>
          <w:tab w:val="left" w:pos="5103"/>
        </w:tabs>
        <w:spacing w:after="120"/>
        <w:ind w:left="2268" w:hanging="2268"/>
      </w:pPr>
      <w:r>
        <w:rPr>
          <w:rFonts w:ascii="Arial" w:hAnsi="Arial" w:cs="Arial"/>
          <w:sz w:val="21"/>
          <w:szCs w:val="21"/>
          <w:shd w:val="clear" w:color="auto" w:fill="FFFFFF"/>
        </w:rPr>
        <w:t>RAN3#127bis</w:t>
      </w:r>
      <w:r w:rsidR="0080529D">
        <w:rPr>
          <w:rFonts w:ascii="Arial" w:hAnsi="Arial" w:cs="Arial"/>
          <w:sz w:val="21"/>
          <w:szCs w:val="21"/>
          <w:shd w:val="clear" w:color="auto" w:fill="FFFFFF"/>
        </w:rPr>
        <w:t xml:space="preserve">           </w:t>
      </w:r>
      <w:r>
        <w:rPr>
          <w:rFonts w:ascii="Arial" w:hAnsi="Arial" w:cs="Arial"/>
          <w:sz w:val="21"/>
          <w:szCs w:val="21"/>
          <w:shd w:val="clear" w:color="auto" w:fill="FFFFFF"/>
        </w:rPr>
        <w:tab/>
      </w:r>
      <w:r>
        <w:rPr>
          <w:rFonts w:ascii="Arial" w:hAnsi="Arial" w:cs="Arial"/>
          <w:bCs/>
        </w:rPr>
        <w:t>07</w:t>
      </w:r>
      <w:r w:rsidR="0080529D" w:rsidRPr="00F03F66">
        <w:rPr>
          <w:rFonts w:ascii="Arial" w:hAnsi="Arial" w:cs="Arial"/>
          <w:bCs/>
        </w:rPr>
        <w:t xml:space="preserve"> </w:t>
      </w:r>
      <w:r w:rsidR="0080529D">
        <w:rPr>
          <w:rFonts w:ascii="Arial" w:hAnsi="Arial" w:cs="Arial"/>
          <w:bCs/>
        </w:rPr>
        <w:t>–</w:t>
      </w:r>
      <w:r w:rsidR="0080529D" w:rsidRPr="00F03F66">
        <w:rPr>
          <w:rFonts w:ascii="Arial" w:hAnsi="Arial" w:cs="Arial"/>
          <w:bCs/>
        </w:rPr>
        <w:t xml:space="preserve"> </w:t>
      </w:r>
      <w:r>
        <w:rPr>
          <w:rFonts w:ascii="Arial" w:hAnsi="Arial" w:cs="Arial"/>
          <w:bCs/>
        </w:rPr>
        <w:t>11</w:t>
      </w:r>
      <w:r w:rsidR="0080529D">
        <w:rPr>
          <w:rFonts w:ascii="Arial" w:hAnsi="Arial" w:cs="Arial"/>
          <w:bCs/>
        </w:rPr>
        <w:t xml:space="preserve">, </w:t>
      </w:r>
      <w:r>
        <w:rPr>
          <w:rFonts w:ascii="Arial" w:hAnsi="Arial" w:cs="Arial"/>
          <w:bCs/>
        </w:rPr>
        <w:t>April</w:t>
      </w:r>
      <w:r w:rsidR="0080529D">
        <w:rPr>
          <w:rFonts w:ascii="Arial" w:hAnsi="Arial" w:cs="Arial"/>
          <w:bCs/>
        </w:rPr>
        <w:t xml:space="preserve"> 2025</w:t>
      </w:r>
      <w:r>
        <w:rPr>
          <w:rFonts w:ascii="Arial" w:hAnsi="Arial" w:cs="Arial"/>
          <w:bCs/>
        </w:rPr>
        <w:tab/>
      </w:r>
      <w:r>
        <w:rPr>
          <w:rFonts w:ascii="Arial" w:hAnsi="Arial" w:cs="Arial"/>
          <w:sz w:val="21"/>
          <w:szCs w:val="21"/>
          <w:shd w:val="clear" w:color="auto" w:fill="FFFFFF"/>
        </w:rPr>
        <w:t>China</w:t>
      </w:r>
    </w:p>
    <w:p w14:paraId="22D5BFCF" w14:textId="246ED40B" w:rsidR="0080529D" w:rsidRDefault="00E360FD" w:rsidP="0080529D">
      <w:pPr>
        <w:tabs>
          <w:tab w:val="left" w:pos="4904"/>
        </w:tabs>
        <w:spacing w:after="120"/>
        <w:ind w:left="2268" w:hanging="2268"/>
        <w:rPr>
          <w:rFonts w:ascii="Arial" w:hAnsi="Arial" w:cs="Arial"/>
          <w:bCs/>
        </w:rPr>
      </w:pPr>
      <w:r>
        <w:rPr>
          <w:rFonts w:ascii="Arial" w:hAnsi="Arial" w:cs="Arial"/>
          <w:bCs/>
        </w:rPr>
        <w:t>RAN3#128</w:t>
      </w:r>
      <w:r w:rsidR="0080529D" w:rsidRPr="00683127">
        <w:rPr>
          <w:rFonts w:ascii="Arial" w:hAnsi="Arial" w:cs="Arial"/>
          <w:bCs/>
        </w:rPr>
        <w:tab/>
      </w:r>
      <w:r>
        <w:rPr>
          <w:rFonts w:ascii="Arial" w:hAnsi="Arial" w:cs="Arial"/>
          <w:bCs/>
        </w:rPr>
        <w:t xml:space="preserve">19 </w:t>
      </w:r>
      <w:r w:rsidR="0080529D">
        <w:rPr>
          <w:rFonts w:ascii="Arial" w:hAnsi="Arial" w:cs="Arial"/>
          <w:bCs/>
        </w:rPr>
        <w:t>–</w:t>
      </w:r>
      <w:r w:rsidR="0080529D" w:rsidRPr="00F03F66">
        <w:rPr>
          <w:rFonts w:ascii="Arial" w:hAnsi="Arial" w:cs="Arial"/>
          <w:bCs/>
        </w:rPr>
        <w:t xml:space="preserve"> </w:t>
      </w:r>
      <w:r>
        <w:rPr>
          <w:rFonts w:ascii="Arial" w:hAnsi="Arial" w:cs="Arial"/>
          <w:bCs/>
        </w:rPr>
        <w:t>23</w:t>
      </w:r>
      <w:r w:rsidR="0080529D">
        <w:rPr>
          <w:rFonts w:ascii="Arial" w:hAnsi="Arial" w:cs="Arial"/>
          <w:bCs/>
        </w:rPr>
        <w:t xml:space="preserve">, </w:t>
      </w:r>
      <w:r>
        <w:rPr>
          <w:rFonts w:ascii="Arial" w:hAnsi="Arial" w:cs="Arial"/>
          <w:bCs/>
        </w:rPr>
        <w:t>May</w:t>
      </w:r>
      <w:r w:rsidR="0080529D">
        <w:rPr>
          <w:rFonts w:ascii="Arial" w:hAnsi="Arial" w:cs="Arial"/>
          <w:bCs/>
        </w:rPr>
        <w:t xml:space="preserve"> 202</w:t>
      </w:r>
      <w:r>
        <w:rPr>
          <w:rFonts w:ascii="Arial" w:hAnsi="Arial" w:cs="Arial"/>
          <w:bCs/>
        </w:rPr>
        <w:t>5</w:t>
      </w:r>
      <w:r>
        <w:rPr>
          <w:rFonts w:ascii="Arial" w:hAnsi="Arial" w:cs="Arial"/>
          <w:bCs/>
        </w:rPr>
        <w:tab/>
      </w:r>
      <w:r>
        <w:rPr>
          <w:rFonts w:ascii="Arial" w:hAnsi="Arial" w:cs="Arial"/>
          <w:bCs/>
        </w:rPr>
        <w:tab/>
        <w:t>Malta</w:t>
      </w:r>
      <w:r w:rsidR="0080529D">
        <w:rPr>
          <w:rFonts w:ascii="Arial" w:hAnsi="Arial" w:cs="Arial"/>
          <w:bCs/>
        </w:rPr>
        <w:t xml:space="preserve"> </w:t>
      </w:r>
    </w:p>
    <w:p w14:paraId="5339D0D8" w14:textId="77777777" w:rsidR="0080529D" w:rsidRPr="00955B2F" w:rsidRDefault="0080529D" w:rsidP="00955B2F">
      <w:pPr>
        <w:pStyle w:val="EditorsNote"/>
        <w:ind w:left="0" w:firstLine="0"/>
      </w:pPr>
    </w:p>
    <w:sectPr w:rsidR="0080529D" w:rsidRPr="00955B2F" w:rsidSect="00C6542D">
      <w:head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A25A1" w14:textId="77777777" w:rsidR="006139EA" w:rsidRDefault="006139EA">
      <w:r>
        <w:separator/>
      </w:r>
    </w:p>
  </w:endnote>
  <w:endnote w:type="continuationSeparator" w:id="0">
    <w:p w14:paraId="26C4F134" w14:textId="77777777" w:rsidR="006139EA" w:rsidRDefault="00613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4D"/>
    <w:family w:val="auto"/>
    <w:pitch w:val="default"/>
    <w:sig w:usb0="00000000" w:usb1="00000000" w:usb2="00000000" w:usb3="00000000" w:csb0="8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13F83" w14:textId="77777777" w:rsidR="006139EA" w:rsidRDefault="006139EA">
      <w:r>
        <w:separator/>
      </w:r>
    </w:p>
  </w:footnote>
  <w:footnote w:type="continuationSeparator" w:id="0">
    <w:p w14:paraId="024D8414" w14:textId="77777777" w:rsidR="006139EA" w:rsidRDefault="00613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F71AAF" w:rsidRDefault="00F71AAF">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F71AAF" w:rsidRDefault="00F71AAF">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507325"/>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2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23"/>
  </w:num>
  <w:num w:numId="7">
    <w:abstractNumId w:val="1"/>
  </w:num>
  <w:num w:numId="8">
    <w:abstractNumId w:val="15"/>
  </w:num>
  <w:num w:numId="9">
    <w:abstractNumId w:val="9"/>
  </w:num>
  <w:num w:numId="10">
    <w:abstractNumId w:val="12"/>
  </w:num>
  <w:num w:numId="11">
    <w:abstractNumId w:val="22"/>
  </w:num>
  <w:num w:numId="12">
    <w:abstractNumId w:val="17"/>
  </w:num>
  <w:num w:numId="13">
    <w:abstractNumId w:val="3"/>
  </w:num>
  <w:num w:numId="14">
    <w:abstractNumId w:val="18"/>
  </w:num>
  <w:num w:numId="15">
    <w:abstractNumId w:val="13"/>
  </w:num>
  <w:num w:numId="16">
    <w:abstractNumId w:val="13"/>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num>
  <w:num w:numId="22">
    <w:abstractNumId w:val="6"/>
  </w:num>
  <w:num w:numId="23">
    <w:abstractNumId w:val="7"/>
  </w:num>
  <w:num w:numId="24">
    <w:abstractNumId w:val="5"/>
  </w:num>
  <w:num w:numId="25">
    <w:abstractNumId w:val="16"/>
  </w:num>
  <w:num w:numId="26">
    <w:abstractNumId w:val="10"/>
  </w:num>
  <w:num w:numId="27">
    <w:abstractNumId w:val="8"/>
  </w:num>
  <w:num w:numId="28">
    <w:abstractNumId w:val="11"/>
  </w:num>
  <w:num w:numId="2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20D4D"/>
    <w:rsid w:val="00022E4A"/>
    <w:rsid w:val="00024C18"/>
    <w:rsid w:val="00030DFE"/>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76D0"/>
    <w:rsid w:val="00057F37"/>
    <w:rsid w:val="00061D0F"/>
    <w:rsid w:val="00065F4D"/>
    <w:rsid w:val="00066FC7"/>
    <w:rsid w:val="00067DCD"/>
    <w:rsid w:val="0007137F"/>
    <w:rsid w:val="00080084"/>
    <w:rsid w:val="00080E48"/>
    <w:rsid w:val="00082E64"/>
    <w:rsid w:val="000839A5"/>
    <w:rsid w:val="00084196"/>
    <w:rsid w:val="0008530D"/>
    <w:rsid w:val="0008651A"/>
    <w:rsid w:val="00087F29"/>
    <w:rsid w:val="00092E01"/>
    <w:rsid w:val="000933C8"/>
    <w:rsid w:val="00094A3E"/>
    <w:rsid w:val="00094F0A"/>
    <w:rsid w:val="000A05A5"/>
    <w:rsid w:val="000A1B46"/>
    <w:rsid w:val="000A3B20"/>
    <w:rsid w:val="000A6394"/>
    <w:rsid w:val="000A6A29"/>
    <w:rsid w:val="000B25C6"/>
    <w:rsid w:val="000B41B7"/>
    <w:rsid w:val="000C038A"/>
    <w:rsid w:val="000C086C"/>
    <w:rsid w:val="000C43B2"/>
    <w:rsid w:val="000C6598"/>
    <w:rsid w:val="000C728D"/>
    <w:rsid w:val="000D06DB"/>
    <w:rsid w:val="000D3242"/>
    <w:rsid w:val="000D6382"/>
    <w:rsid w:val="000D6423"/>
    <w:rsid w:val="000E0D90"/>
    <w:rsid w:val="000E1199"/>
    <w:rsid w:val="000E1939"/>
    <w:rsid w:val="000F23FA"/>
    <w:rsid w:val="000F5CCF"/>
    <w:rsid w:val="000F7180"/>
    <w:rsid w:val="001022D8"/>
    <w:rsid w:val="0010503E"/>
    <w:rsid w:val="0010686D"/>
    <w:rsid w:val="0010709B"/>
    <w:rsid w:val="00107984"/>
    <w:rsid w:val="00111654"/>
    <w:rsid w:val="0011235C"/>
    <w:rsid w:val="00112C4C"/>
    <w:rsid w:val="001215B2"/>
    <w:rsid w:val="00121ED9"/>
    <w:rsid w:val="001228D9"/>
    <w:rsid w:val="0012625D"/>
    <w:rsid w:val="00130525"/>
    <w:rsid w:val="001327FC"/>
    <w:rsid w:val="00135344"/>
    <w:rsid w:val="00143152"/>
    <w:rsid w:val="00145D43"/>
    <w:rsid w:val="0015208A"/>
    <w:rsid w:val="00152618"/>
    <w:rsid w:val="001562B4"/>
    <w:rsid w:val="001579ED"/>
    <w:rsid w:val="0016147E"/>
    <w:rsid w:val="0016286B"/>
    <w:rsid w:val="00166DC1"/>
    <w:rsid w:val="001670C1"/>
    <w:rsid w:val="00167AF2"/>
    <w:rsid w:val="00171FE6"/>
    <w:rsid w:val="001727C8"/>
    <w:rsid w:val="00173686"/>
    <w:rsid w:val="00174002"/>
    <w:rsid w:val="00174AAE"/>
    <w:rsid w:val="00175590"/>
    <w:rsid w:val="001763A1"/>
    <w:rsid w:val="00180793"/>
    <w:rsid w:val="00181199"/>
    <w:rsid w:val="00183A85"/>
    <w:rsid w:val="001857CD"/>
    <w:rsid w:val="001874FF"/>
    <w:rsid w:val="00191183"/>
    <w:rsid w:val="00192C46"/>
    <w:rsid w:val="00193444"/>
    <w:rsid w:val="001939F6"/>
    <w:rsid w:val="00194F52"/>
    <w:rsid w:val="00197A4C"/>
    <w:rsid w:val="001A1810"/>
    <w:rsid w:val="001A32F5"/>
    <w:rsid w:val="001A3D9D"/>
    <w:rsid w:val="001A7B60"/>
    <w:rsid w:val="001B07D5"/>
    <w:rsid w:val="001B3B9E"/>
    <w:rsid w:val="001B4665"/>
    <w:rsid w:val="001B557A"/>
    <w:rsid w:val="001B6CDC"/>
    <w:rsid w:val="001B7A65"/>
    <w:rsid w:val="001C1791"/>
    <w:rsid w:val="001C4924"/>
    <w:rsid w:val="001C50BA"/>
    <w:rsid w:val="001C5497"/>
    <w:rsid w:val="001C77A8"/>
    <w:rsid w:val="001D2CB8"/>
    <w:rsid w:val="001D3B6A"/>
    <w:rsid w:val="001D4B50"/>
    <w:rsid w:val="001D73C9"/>
    <w:rsid w:val="001E121C"/>
    <w:rsid w:val="001E2404"/>
    <w:rsid w:val="001E3156"/>
    <w:rsid w:val="001E41F3"/>
    <w:rsid w:val="001E48D4"/>
    <w:rsid w:val="001E5660"/>
    <w:rsid w:val="001E6B55"/>
    <w:rsid w:val="001F0C77"/>
    <w:rsid w:val="001F2259"/>
    <w:rsid w:val="001F38BA"/>
    <w:rsid w:val="001F5F43"/>
    <w:rsid w:val="00203920"/>
    <w:rsid w:val="00205F69"/>
    <w:rsid w:val="00206121"/>
    <w:rsid w:val="002101CF"/>
    <w:rsid w:val="00211DE2"/>
    <w:rsid w:val="00212DFE"/>
    <w:rsid w:val="00217505"/>
    <w:rsid w:val="002217DA"/>
    <w:rsid w:val="002218D6"/>
    <w:rsid w:val="00221B86"/>
    <w:rsid w:val="00226166"/>
    <w:rsid w:val="0022696B"/>
    <w:rsid w:val="002313A5"/>
    <w:rsid w:val="0023264F"/>
    <w:rsid w:val="0023448E"/>
    <w:rsid w:val="00240DF8"/>
    <w:rsid w:val="00250CB4"/>
    <w:rsid w:val="00250F14"/>
    <w:rsid w:val="00254E49"/>
    <w:rsid w:val="0025687A"/>
    <w:rsid w:val="002573AA"/>
    <w:rsid w:val="0026004D"/>
    <w:rsid w:val="0026110B"/>
    <w:rsid w:val="00262C39"/>
    <w:rsid w:val="002636A7"/>
    <w:rsid w:val="0026384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C238A"/>
    <w:rsid w:val="002C5B0C"/>
    <w:rsid w:val="002C679F"/>
    <w:rsid w:val="002D1B4C"/>
    <w:rsid w:val="002D2009"/>
    <w:rsid w:val="002D2686"/>
    <w:rsid w:val="002D7471"/>
    <w:rsid w:val="002E0B8C"/>
    <w:rsid w:val="002E2CAB"/>
    <w:rsid w:val="002E50A5"/>
    <w:rsid w:val="002E556B"/>
    <w:rsid w:val="002E595A"/>
    <w:rsid w:val="002F084F"/>
    <w:rsid w:val="002F21CA"/>
    <w:rsid w:val="002F2A98"/>
    <w:rsid w:val="002F358A"/>
    <w:rsid w:val="002F36BF"/>
    <w:rsid w:val="002F44EE"/>
    <w:rsid w:val="002F5B54"/>
    <w:rsid w:val="002F6E5A"/>
    <w:rsid w:val="00300F3D"/>
    <w:rsid w:val="00301435"/>
    <w:rsid w:val="0030410B"/>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30284"/>
    <w:rsid w:val="00331AEF"/>
    <w:rsid w:val="003329FB"/>
    <w:rsid w:val="003377D1"/>
    <w:rsid w:val="00340351"/>
    <w:rsid w:val="0034713F"/>
    <w:rsid w:val="0035319E"/>
    <w:rsid w:val="00353346"/>
    <w:rsid w:val="00362794"/>
    <w:rsid w:val="003628DC"/>
    <w:rsid w:val="00362C21"/>
    <w:rsid w:val="003666AA"/>
    <w:rsid w:val="00367B47"/>
    <w:rsid w:val="00367C1F"/>
    <w:rsid w:val="00374E28"/>
    <w:rsid w:val="00374EC9"/>
    <w:rsid w:val="003764C5"/>
    <w:rsid w:val="00376DC8"/>
    <w:rsid w:val="00376EE0"/>
    <w:rsid w:val="00380AC8"/>
    <w:rsid w:val="00381398"/>
    <w:rsid w:val="00384AE4"/>
    <w:rsid w:val="00392B19"/>
    <w:rsid w:val="003938C6"/>
    <w:rsid w:val="00393E4A"/>
    <w:rsid w:val="00393F49"/>
    <w:rsid w:val="0039604A"/>
    <w:rsid w:val="00396631"/>
    <w:rsid w:val="003967A9"/>
    <w:rsid w:val="00396B2A"/>
    <w:rsid w:val="003A0F6A"/>
    <w:rsid w:val="003A4E1D"/>
    <w:rsid w:val="003A5266"/>
    <w:rsid w:val="003A5B24"/>
    <w:rsid w:val="003B4742"/>
    <w:rsid w:val="003B4E67"/>
    <w:rsid w:val="003B597F"/>
    <w:rsid w:val="003B5A6D"/>
    <w:rsid w:val="003B7609"/>
    <w:rsid w:val="003B7920"/>
    <w:rsid w:val="003C12C0"/>
    <w:rsid w:val="003D15E8"/>
    <w:rsid w:val="003D636F"/>
    <w:rsid w:val="003D6E32"/>
    <w:rsid w:val="003E1A36"/>
    <w:rsid w:val="003E1D96"/>
    <w:rsid w:val="003E4361"/>
    <w:rsid w:val="003E4C1D"/>
    <w:rsid w:val="003E5EE1"/>
    <w:rsid w:val="003E64C9"/>
    <w:rsid w:val="003F329A"/>
    <w:rsid w:val="003F3B27"/>
    <w:rsid w:val="003F5319"/>
    <w:rsid w:val="003F54CE"/>
    <w:rsid w:val="003F6222"/>
    <w:rsid w:val="003F6C4E"/>
    <w:rsid w:val="003F7814"/>
    <w:rsid w:val="00401BA4"/>
    <w:rsid w:val="00404535"/>
    <w:rsid w:val="0040623E"/>
    <w:rsid w:val="004139A5"/>
    <w:rsid w:val="00416373"/>
    <w:rsid w:val="004165D0"/>
    <w:rsid w:val="0042245B"/>
    <w:rsid w:val="004242F1"/>
    <w:rsid w:val="00432C51"/>
    <w:rsid w:val="004334BE"/>
    <w:rsid w:val="004335A9"/>
    <w:rsid w:val="004356CB"/>
    <w:rsid w:val="004359E2"/>
    <w:rsid w:val="00437BA6"/>
    <w:rsid w:val="00447131"/>
    <w:rsid w:val="00452032"/>
    <w:rsid w:val="004540BB"/>
    <w:rsid w:val="0045629F"/>
    <w:rsid w:val="00460DC3"/>
    <w:rsid w:val="004651C7"/>
    <w:rsid w:val="00467657"/>
    <w:rsid w:val="0047108A"/>
    <w:rsid w:val="00476DCB"/>
    <w:rsid w:val="00477480"/>
    <w:rsid w:val="00477891"/>
    <w:rsid w:val="004839DB"/>
    <w:rsid w:val="004865D4"/>
    <w:rsid w:val="0048724E"/>
    <w:rsid w:val="00487D35"/>
    <w:rsid w:val="0049074A"/>
    <w:rsid w:val="004927A7"/>
    <w:rsid w:val="004956D4"/>
    <w:rsid w:val="00495895"/>
    <w:rsid w:val="004A1950"/>
    <w:rsid w:val="004A1CB4"/>
    <w:rsid w:val="004A20E3"/>
    <w:rsid w:val="004A357F"/>
    <w:rsid w:val="004A4BDD"/>
    <w:rsid w:val="004A6081"/>
    <w:rsid w:val="004B2EE0"/>
    <w:rsid w:val="004B3556"/>
    <w:rsid w:val="004B3AD8"/>
    <w:rsid w:val="004B75B7"/>
    <w:rsid w:val="004C1C00"/>
    <w:rsid w:val="004C3C18"/>
    <w:rsid w:val="004C4435"/>
    <w:rsid w:val="004C5F39"/>
    <w:rsid w:val="004D40B1"/>
    <w:rsid w:val="004D5CE2"/>
    <w:rsid w:val="004E24EC"/>
    <w:rsid w:val="004E3073"/>
    <w:rsid w:val="004E3CFF"/>
    <w:rsid w:val="004E71C8"/>
    <w:rsid w:val="004F242B"/>
    <w:rsid w:val="004F5584"/>
    <w:rsid w:val="004F6B59"/>
    <w:rsid w:val="005000E7"/>
    <w:rsid w:val="00501900"/>
    <w:rsid w:val="00501DD9"/>
    <w:rsid w:val="00506EAB"/>
    <w:rsid w:val="0051100C"/>
    <w:rsid w:val="005124D6"/>
    <w:rsid w:val="0051580D"/>
    <w:rsid w:val="005165D2"/>
    <w:rsid w:val="00517311"/>
    <w:rsid w:val="00520062"/>
    <w:rsid w:val="00533072"/>
    <w:rsid w:val="00534BC4"/>
    <w:rsid w:val="00535738"/>
    <w:rsid w:val="00535B52"/>
    <w:rsid w:val="005366B1"/>
    <w:rsid w:val="00536FC4"/>
    <w:rsid w:val="00537069"/>
    <w:rsid w:val="00540E46"/>
    <w:rsid w:val="005446E7"/>
    <w:rsid w:val="00554CF9"/>
    <w:rsid w:val="0056215F"/>
    <w:rsid w:val="00564BDC"/>
    <w:rsid w:val="0057370F"/>
    <w:rsid w:val="005777CC"/>
    <w:rsid w:val="00581960"/>
    <w:rsid w:val="005820A5"/>
    <w:rsid w:val="00584FF5"/>
    <w:rsid w:val="00587445"/>
    <w:rsid w:val="00592D74"/>
    <w:rsid w:val="00592FB9"/>
    <w:rsid w:val="00594D25"/>
    <w:rsid w:val="00595B34"/>
    <w:rsid w:val="005964E8"/>
    <w:rsid w:val="005A5D41"/>
    <w:rsid w:val="005A65B7"/>
    <w:rsid w:val="005A7120"/>
    <w:rsid w:val="005B18DC"/>
    <w:rsid w:val="005B3717"/>
    <w:rsid w:val="005B5578"/>
    <w:rsid w:val="005B5BD4"/>
    <w:rsid w:val="005B5C64"/>
    <w:rsid w:val="005B68B0"/>
    <w:rsid w:val="005C08CF"/>
    <w:rsid w:val="005C0A63"/>
    <w:rsid w:val="005C15CE"/>
    <w:rsid w:val="005C2833"/>
    <w:rsid w:val="005C4663"/>
    <w:rsid w:val="005C4D70"/>
    <w:rsid w:val="005C5606"/>
    <w:rsid w:val="005D22A1"/>
    <w:rsid w:val="005E0245"/>
    <w:rsid w:val="005E07EA"/>
    <w:rsid w:val="005E1467"/>
    <w:rsid w:val="005E2C44"/>
    <w:rsid w:val="005E3D2A"/>
    <w:rsid w:val="005E3F32"/>
    <w:rsid w:val="005E4D8A"/>
    <w:rsid w:val="005E701B"/>
    <w:rsid w:val="005F1527"/>
    <w:rsid w:val="005F2108"/>
    <w:rsid w:val="005F436C"/>
    <w:rsid w:val="0060567A"/>
    <w:rsid w:val="00605BFA"/>
    <w:rsid w:val="00605ED3"/>
    <w:rsid w:val="0060661F"/>
    <w:rsid w:val="00606D10"/>
    <w:rsid w:val="0061101E"/>
    <w:rsid w:val="0061161B"/>
    <w:rsid w:val="006137D5"/>
    <w:rsid w:val="006139EA"/>
    <w:rsid w:val="006167C5"/>
    <w:rsid w:val="00621188"/>
    <w:rsid w:val="00622A9D"/>
    <w:rsid w:val="00625052"/>
    <w:rsid w:val="006257ED"/>
    <w:rsid w:val="0062763C"/>
    <w:rsid w:val="00630174"/>
    <w:rsid w:val="006310E9"/>
    <w:rsid w:val="0063537D"/>
    <w:rsid w:val="00635A45"/>
    <w:rsid w:val="006370F5"/>
    <w:rsid w:val="00646C7D"/>
    <w:rsid w:val="00665AC1"/>
    <w:rsid w:val="00665DC7"/>
    <w:rsid w:val="00671E3A"/>
    <w:rsid w:val="00671E83"/>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B14F6"/>
    <w:rsid w:val="006B2C68"/>
    <w:rsid w:val="006B308D"/>
    <w:rsid w:val="006B46FB"/>
    <w:rsid w:val="006B5A5A"/>
    <w:rsid w:val="006C1997"/>
    <w:rsid w:val="006C1B15"/>
    <w:rsid w:val="006C6F7E"/>
    <w:rsid w:val="006D365E"/>
    <w:rsid w:val="006D4133"/>
    <w:rsid w:val="006D56BC"/>
    <w:rsid w:val="006D781D"/>
    <w:rsid w:val="006E21FB"/>
    <w:rsid w:val="006E291A"/>
    <w:rsid w:val="006E2EA9"/>
    <w:rsid w:val="006E3260"/>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551D5"/>
    <w:rsid w:val="007578FC"/>
    <w:rsid w:val="00760E70"/>
    <w:rsid w:val="0076397A"/>
    <w:rsid w:val="00765620"/>
    <w:rsid w:val="00765952"/>
    <w:rsid w:val="00765B00"/>
    <w:rsid w:val="007714EF"/>
    <w:rsid w:val="007726A7"/>
    <w:rsid w:val="00773339"/>
    <w:rsid w:val="007741C2"/>
    <w:rsid w:val="007744B8"/>
    <w:rsid w:val="00775CD6"/>
    <w:rsid w:val="007767A3"/>
    <w:rsid w:val="0078141C"/>
    <w:rsid w:val="00781425"/>
    <w:rsid w:val="00782321"/>
    <w:rsid w:val="00784B07"/>
    <w:rsid w:val="00784E57"/>
    <w:rsid w:val="007856A7"/>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72B"/>
    <w:rsid w:val="007B6FC2"/>
    <w:rsid w:val="007C2097"/>
    <w:rsid w:val="007C2145"/>
    <w:rsid w:val="007C24E6"/>
    <w:rsid w:val="007C3D0A"/>
    <w:rsid w:val="007C3FD3"/>
    <w:rsid w:val="007C40F8"/>
    <w:rsid w:val="007C7E00"/>
    <w:rsid w:val="007D243D"/>
    <w:rsid w:val="007D424A"/>
    <w:rsid w:val="007D6A07"/>
    <w:rsid w:val="007E00D4"/>
    <w:rsid w:val="007E4113"/>
    <w:rsid w:val="007E5FC8"/>
    <w:rsid w:val="007E64BF"/>
    <w:rsid w:val="007E756B"/>
    <w:rsid w:val="007E7773"/>
    <w:rsid w:val="007F5BBE"/>
    <w:rsid w:val="008041E8"/>
    <w:rsid w:val="0080529D"/>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743"/>
    <w:rsid w:val="008344B7"/>
    <w:rsid w:val="00835758"/>
    <w:rsid w:val="00841097"/>
    <w:rsid w:val="00841CDD"/>
    <w:rsid w:val="00842A5D"/>
    <w:rsid w:val="008434FD"/>
    <w:rsid w:val="00844032"/>
    <w:rsid w:val="00845D17"/>
    <w:rsid w:val="00845F11"/>
    <w:rsid w:val="00846959"/>
    <w:rsid w:val="008527E8"/>
    <w:rsid w:val="00856F9F"/>
    <w:rsid w:val="008579E4"/>
    <w:rsid w:val="0086082E"/>
    <w:rsid w:val="00861D36"/>
    <w:rsid w:val="008626E7"/>
    <w:rsid w:val="008661AE"/>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F20"/>
    <w:rsid w:val="008B3F24"/>
    <w:rsid w:val="008B54B1"/>
    <w:rsid w:val="008B5882"/>
    <w:rsid w:val="008B5F22"/>
    <w:rsid w:val="008B6570"/>
    <w:rsid w:val="008B681C"/>
    <w:rsid w:val="008C32A9"/>
    <w:rsid w:val="008C40C3"/>
    <w:rsid w:val="008C4751"/>
    <w:rsid w:val="008D4BE2"/>
    <w:rsid w:val="008D4FA2"/>
    <w:rsid w:val="008D68B4"/>
    <w:rsid w:val="008D6B78"/>
    <w:rsid w:val="008D7ABC"/>
    <w:rsid w:val="008E6DA2"/>
    <w:rsid w:val="008E7044"/>
    <w:rsid w:val="008F1940"/>
    <w:rsid w:val="008F44E7"/>
    <w:rsid w:val="008F48E9"/>
    <w:rsid w:val="008F65B0"/>
    <w:rsid w:val="008F686C"/>
    <w:rsid w:val="008F69DD"/>
    <w:rsid w:val="008F6C5A"/>
    <w:rsid w:val="009017EE"/>
    <w:rsid w:val="00902F95"/>
    <w:rsid w:val="00905E08"/>
    <w:rsid w:val="00906BB5"/>
    <w:rsid w:val="009121A0"/>
    <w:rsid w:val="00913222"/>
    <w:rsid w:val="00913EE8"/>
    <w:rsid w:val="00914B71"/>
    <w:rsid w:val="00915841"/>
    <w:rsid w:val="00916443"/>
    <w:rsid w:val="00917C9F"/>
    <w:rsid w:val="009202CE"/>
    <w:rsid w:val="00921794"/>
    <w:rsid w:val="00926EE1"/>
    <w:rsid w:val="009329FA"/>
    <w:rsid w:val="00932A18"/>
    <w:rsid w:val="00935053"/>
    <w:rsid w:val="00936638"/>
    <w:rsid w:val="00936B96"/>
    <w:rsid w:val="00940C1E"/>
    <w:rsid w:val="009412B4"/>
    <w:rsid w:val="00947C0F"/>
    <w:rsid w:val="00950E0A"/>
    <w:rsid w:val="00950F55"/>
    <w:rsid w:val="00955B2F"/>
    <w:rsid w:val="00955FBC"/>
    <w:rsid w:val="00961C76"/>
    <w:rsid w:val="009667E2"/>
    <w:rsid w:val="009672E5"/>
    <w:rsid w:val="00972525"/>
    <w:rsid w:val="009777D9"/>
    <w:rsid w:val="0098164B"/>
    <w:rsid w:val="00982401"/>
    <w:rsid w:val="009824D9"/>
    <w:rsid w:val="009824DF"/>
    <w:rsid w:val="00986448"/>
    <w:rsid w:val="009872E4"/>
    <w:rsid w:val="009916F6"/>
    <w:rsid w:val="009919F9"/>
    <w:rsid w:val="00991B88"/>
    <w:rsid w:val="00991ED1"/>
    <w:rsid w:val="00995252"/>
    <w:rsid w:val="00996397"/>
    <w:rsid w:val="00997ED0"/>
    <w:rsid w:val="009A04C0"/>
    <w:rsid w:val="009A0E4B"/>
    <w:rsid w:val="009A1081"/>
    <w:rsid w:val="009A579D"/>
    <w:rsid w:val="009A7752"/>
    <w:rsid w:val="009B0590"/>
    <w:rsid w:val="009B5398"/>
    <w:rsid w:val="009B7556"/>
    <w:rsid w:val="009B77E8"/>
    <w:rsid w:val="009C44C2"/>
    <w:rsid w:val="009C467C"/>
    <w:rsid w:val="009C4B7F"/>
    <w:rsid w:val="009D36D7"/>
    <w:rsid w:val="009D6C0C"/>
    <w:rsid w:val="009D75E8"/>
    <w:rsid w:val="009E0762"/>
    <w:rsid w:val="009E1247"/>
    <w:rsid w:val="009E1ED6"/>
    <w:rsid w:val="009E3063"/>
    <w:rsid w:val="009E3297"/>
    <w:rsid w:val="009E4EF4"/>
    <w:rsid w:val="009E579E"/>
    <w:rsid w:val="009F17E8"/>
    <w:rsid w:val="009F251D"/>
    <w:rsid w:val="009F2BAC"/>
    <w:rsid w:val="009F4BA2"/>
    <w:rsid w:val="009F5FC8"/>
    <w:rsid w:val="009F734F"/>
    <w:rsid w:val="00A016B6"/>
    <w:rsid w:val="00A01F5C"/>
    <w:rsid w:val="00A04081"/>
    <w:rsid w:val="00A05105"/>
    <w:rsid w:val="00A07158"/>
    <w:rsid w:val="00A0756D"/>
    <w:rsid w:val="00A134E6"/>
    <w:rsid w:val="00A14AEB"/>
    <w:rsid w:val="00A16E04"/>
    <w:rsid w:val="00A20AB3"/>
    <w:rsid w:val="00A21064"/>
    <w:rsid w:val="00A21256"/>
    <w:rsid w:val="00A24227"/>
    <w:rsid w:val="00A246B6"/>
    <w:rsid w:val="00A306EF"/>
    <w:rsid w:val="00A350E0"/>
    <w:rsid w:val="00A3732B"/>
    <w:rsid w:val="00A47E70"/>
    <w:rsid w:val="00A5040B"/>
    <w:rsid w:val="00A5083B"/>
    <w:rsid w:val="00A5099C"/>
    <w:rsid w:val="00A52D07"/>
    <w:rsid w:val="00A533C1"/>
    <w:rsid w:val="00A53AEF"/>
    <w:rsid w:val="00A53DF1"/>
    <w:rsid w:val="00A55367"/>
    <w:rsid w:val="00A555E9"/>
    <w:rsid w:val="00A615BF"/>
    <w:rsid w:val="00A63CA5"/>
    <w:rsid w:val="00A7213C"/>
    <w:rsid w:val="00A722BB"/>
    <w:rsid w:val="00A745B0"/>
    <w:rsid w:val="00A757B4"/>
    <w:rsid w:val="00A7671C"/>
    <w:rsid w:val="00A85EE5"/>
    <w:rsid w:val="00A90407"/>
    <w:rsid w:val="00A905A7"/>
    <w:rsid w:val="00A922B6"/>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1987"/>
    <w:rsid w:val="00AE1AFA"/>
    <w:rsid w:val="00AE4C00"/>
    <w:rsid w:val="00AE5A38"/>
    <w:rsid w:val="00AE5B25"/>
    <w:rsid w:val="00AE65D1"/>
    <w:rsid w:val="00AE6E2C"/>
    <w:rsid w:val="00AE765D"/>
    <w:rsid w:val="00AF23A4"/>
    <w:rsid w:val="00AF3074"/>
    <w:rsid w:val="00AF3E9B"/>
    <w:rsid w:val="00AF43A8"/>
    <w:rsid w:val="00AF4447"/>
    <w:rsid w:val="00AF6B18"/>
    <w:rsid w:val="00AF6C53"/>
    <w:rsid w:val="00B01604"/>
    <w:rsid w:val="00B029CA"/>
    <w:rsid w:val="00B03528"/>
    <w:rsid w:val="00B03D80"/>
    <w:rsid w:val="00B04676"/>
    <w:rsid w:val="00B0502B"/>
    <w:rsid w:val="00B05342"/>
    <w:rsid w:val="00B05FD5"/>
    <w:rsid w:val="00B10753"/>
    <w:rsid w:val="00B10A25"/>
    <w:rsid w:val="00B127CC"/>
    <w:rsid w:val="00B12B12"/>
    <w:rsid w:val="00B1305C"/>
    <w:rsid w:val="00B13492"/>
    <w:rsid w:val="00B147C2"/>
    <w:rsid w:val="00B14FA6"/>
    <w:rsid w:val="00B15FD6"/>
    <w:rsid w:val="00B216AB"/>
    <w:rsid w:val="00B22478"/>
    <w:rsid w:val="00B233AB"/>
    <w:rsid w:val="00B24807"/>
    <w:rsid w:val="00B24FFA"/>
    <w:rsid w:val="00B2586C"/>
    <w:rsid w:val="00B258BB"/>
    <w:rsid w:val="00B30F0E"/>
    <w:rsid w:val="00B33545"/>
    <w:rsid w:val="00B34E9E"/>
    <w:rsid w:val="00B3701A"/>
    <w:rsid w:val="00B37535"/>
    <w:rsid w:val="00B37837"/>
    <w:rsid w:val="00B437CA"/>
    <w:rsid w:val="00B46459"/>
    <w:rsid w:val="00B50158"/>
    <w:rsid w:val="00B5018A"/>
    <w:rsid w:val="00B50379"/>
    <w:rsid w:val="00B5072D"/>
    <w:rsid w:val="00B51BFF"/>
    <w:rsid w:val="00B52DE7"/>
    <w:rsid w:val="00B540CA"/>
    <w:rsid w:val="00B560B5"/>
    <w:rsid w:val="00B623BE"/>
    <w:rsid w:val="00B62C92"/>
    <w:rsid w:val="00B62CD1"/>
    <w:rsid w:val="00B63C5A"/>
    <w:rsid w:val="00B63FD3"/>
    <w:rsid w:val="00B670AF"/>
    <w:rsid w:val="00B67B97"/>
    <w:rsid w:val="00B70732"/>
    <w:rsid w:val="00B70BDD"/>
    <w:rsid w:val="00B7500C"/>
    <w:rsid w:val="00B76C75"/>
    <w:rsid w:val="00B82450"/>
    <w:rsid w:val="00B90270"/>
    <w:rsid w:val="00B91A25"/>
    <w:rsid w:val="00B9447E"/>
    <w:rsid w:val="00B954F4"/>
    <w:rsid w:val="00B962A4"/>
    <w:rsid w:val="00B968C8"/>
    <w:rsid w:val="00B97B7D"/>
    <w:rsid w:val="00BA252A"/>
    <w:rsid w:val="00BA3EC5"/>
    <w:rsid w:val="00BA6F8B"/>
    <w:rsid w:val="00BA7B7C"/>
    <w:rsid w:val="00BA7D4E"/>
    <w:rsid w:val="00BB25C9"/>
    <w:rsid w:val="00BB2826"/>
    <w:rsid w:val="00BB3624"/>
    <w:rsid w:val="00BB5DFC"/>
    <w:rsid w:val="00BB5EF2"/>
    <w:rsid w:val="00BB6D67"/>
    <w:rsid w:val="00BB71FF"/>
    <w:rsid w:val="00BC21BC"/>
    <w:rsid w:val="00BD02D6"/>
    <w:rsid w:val="00BD279D"/>
    <w:rsid w:val="00BD3FCC"/>
    <w:rsid w:val="00BD6BB8"/>
    <w:rsid w:val="00BD725C"/>
    <w:rsid w:val="00BE04B8"/>
    <w:rsid w:val="00BE21CE"/>
    <w:rsid w:val="00BE3B42"/>
    <w:rsid w:val="00BE470C"/>
    <w:rsid w:val="00BE7126"/>
    <w:rsid w:val="00BF0F54"/>
    <w:rsid w:val="00BF3501"/>
    <w:rsid w:val="00BF564E"/>
    <w:rsid w:val="00BF70CE"/>
    <w:rsid w:val="00BF7175"/>
    <w:rsid w:val="00C02FBD"/>
    <w:rsid w:val="00C07E4E"/>
    <w:rsid w:val="00C115FA"/>
    <w:rsid w:val="00C12DBC"/>
    <w:rsid w:val="00C1378A"/>
    <w:rsid w:val="00C149FB"/>
    <w:rsid w:val="00C14D64"/>
    <w:rsid w:val="00C1629D"/>
    <w:rsid w:val="00C172B7"/>
    <w:rsid w:val="00C26F90"/>
    <w:rsid w:val="00C27EEE"/>
    <w:rsid w:val="00C30A2C"/>
    <w:rsid w:val="00C31B69"/>
    <w:rsid w:val="00C31CDE"/>
    <w:rsid w:val="00C32865"/>
    <w:rsid w:val="00C42F22"/>
    <w:rsid w:val="00C44F5D"/>
    <w:rsid w:val="00C45934"/>
    <w:rsid w:val="00C46C02"/>
    <w:rsid w:val="00C500DC"/>
    <w:rsid w:val="00C50BFA"/>
    <w:rsid w:val="00C5481B"/>
    <w:rsid w:val="00C56273"/>
    <w:rsid w:val="00C573F0"/>
    <w:rsid w:val="00C57D50"/>
    <w:rsid w:val="00C61E48"/>
    <w:rsid w:val="00C6542D"/>
    <w:rsid w:val="00C70EEE"/>
    <w:rsid w:val="00C72BDC"/>
    <w:rsid w:val="00C72E89"/>
    <w:rsid w:val="00C73507"/>
    <w:rsid w:val="00C74ED2"/>
    <w:rsid w:val="00C85AB4"/>
    <w:rsid w:val="00C87714"/>
    <w:rsid w:val="00C9079F"/>
    <w:rsid w:val="00C916EA"/>
    <w:rsid w:val="00C919B6"/>
    <w:rsid w:val="00C92ACF"/>
    <w:rsid w:val="00C93B85"/>
    <w:rsid w:val="00C945DB"/>
    <w:rsid w:val="00C9527C"/>
    <w:rsid w:val="00C95985"/>
    <w:rsid w:val="00C95B80"/>
    <w:rsid w:val="00C9649D"/>
    <w:rsid w:val="00CA1B5D"/>
    <w:rsid w:val="00CA2E40"/>
    <w:rsid w:val="00CA328F"/>
    <w:rsid w:val="00CA4141"/>
    <w:rsid w:val="00CA4167"/>
    <w:rsid w:val="00CA492A"/>
    <w:rsid w:val="00CA4959"/>
    <w:rsid w:val="00CA5749"/>
    <w:rsid w:val="00CA6304"/>
    <w:rsid w:val="00CA6DA1"/>
    <w:rsid w:val="00CB29AB"/>
    <w:rsid w:val="00CB4D9D"/>
    <w:rsid w:val="00CB512D"/>
    <w:rsid w:val="00CB726E"/>
    <w:rsid w:val="00CC2327"/>
    <w:rsid w:val="00CC33B1"/>
    <w:rsid w:val="00CC4262"/>
    <w:rsid w:val="00CC5026"/>
    <w:rsid w:val="00CC5AE3"/>
    <w:rsid w:val="00CD1107"/>
    <w:rsid w:val="00CD57C5"/>
    <w:rsid w:val="00CE06DE"/>
    <w:rsid w:val="00CE0E48"/>
    <w:rsid w:val="00CE4534"/>
    <w:rsid w:val="00CE5972"/>
    <w:rsid w:val="00CE5C0E"/>
    <w:rsid w:val="00CF61B6"/>
    <w:rsid w:val="00CF6DBB"/>
    <w:rsid w:val="00CF6DD3"/>
    <w:rsid w:val="00CF71A1"/>
    <w:rsid w:val="00D02E6C"/>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43C3"/>
    <w:rsid w:val="00D35F6F"/>
    <w:rsid w:val="00D360E9"/>
    <w:rsid w:val="00D3620B"/>
    <w:rsid w:val="00D414A0"/>
    <w:rsid w:val="00D5107C"/>
    <w:rsid w:val="00D53D9E"/>
    <w:rsid w:val="00D545AB"/>
    <w:rsid w:val="00D54E7D"/>
    <w:rsid w:val="00D60270"/>
    <w:rsid w:val="00D608C3"/>
    <w:rsid w:val="00D63018"/>
    <w:rsid w:val="00D6780E"/>
    <w:rsid w:val="00D67B9D"/>
    <w:rsid w:val="00D75B31"/>
    <w:rsid w:val="00D76497"/>
    <w:rsid w:val="00D7787C"/>
    <w:rsid w:val="00D77A94"/>
    <w:rsid w:val="00D84950"/>
    <w:rsid w:val="00D85979"/>
    <w:rsid w:val="00D95B9C"/>
    <w:rsid w:val="00D96016"/>
    <w:rsid w:val="00DA1DF4"/>
    <w:rsid w:val="00DA33EE"/>
    <w:rsid w:val="00DA39A8"/>
    <w:rsid w:val="00DA4B25"/>
    <w:rsid w:val="00DA5171"/>
    <w:rsid w:val="00DA7FA4"/>
    <w:rsid w:val="00DB0E03"/>
    <w:rsid w:val="00DB1300"/>
    <w:rsid w:val="00DB1A37"/>
    <w:rsid w:val="00DB4008"/>
    <w:rsid w:val="00DB60C9"/>
    <w:rsid w:val="00DB66FE"/>
    <w:rsid w:val="00DC3944"/>
    <w:rsid w:val="00DC41B4"/>
    <w:rsid w:val="00DC4C54"/>
    <w:rsid w:val="00DC6693"/>
    <w:rsid w:val="00DC7F22"/>
    <w:rsid w:val="00DD07D8"/>
    <w:rsid w:val="00DD0AB5"/>
    <w:rsid w:val="00DD2EDC"/>
    <w:rsid w:val="00DD30C4"/>
    <w:rsid w:val="00DD4373"/>
    <w:rsid w:val="00DD5724"/>
    <w:rsid w:val="00DD5F2D"/>
    <w:rsid w:val="00DD63B4"/>
    <w:rsid w:val="00DD7FCB"/>
    <w:rsid w:val="00DE34CF"/>
    <w:rsid w:val="00DE4027"/>
    <w:rsid w:val="00DE5293"/>
    <w:rsid w:val="00DE6E1D"/>
    <w:rsid w:val="00DF0F52"/>
    <w:rsid w:val="00DF1CD2"/>
    <w:rsid w:val="00DF21B7"/>
    <w:rsid w:val="00E02866"/>
    <w:rsid w:val="00E050C6"/>
    <w:rsid w:val="00E15BA1"/>
    <w:rsid w:val="00E16102"/>
    <w:rsid w:val="00E202C2"/>
    <w:rsid w:val="00E2101C"/>
    <w:rsid w:val="00E2676B"/>
    <w:rsid w:val="00E27E18"/>
    <w:rsid w:val="00E31DA1"/>
    <w:rsid w:val="00E335B3"/>
    <w:rsid w:val="00E34F58"/>
    <w:rsid w:val="00E359E4"/>
    <w:rsid w:val="00E360FD"/>
    <w:rsid w:val="00E3750E"/>
    <w:rsid w:val="00E40977"/>
    <w:rsid w:val="00E41CC4"/>
    <w:rsid w:val="00E43BFE"/>
    <w:rsid w:val="00E43FE3"/>
    <w:rsid w:val="00E5287D"/>
    <w:rsid w:val="00E627B9"/>
    <w:rsid w:val="00E64117"/>
    <w:rsid w:val="00E67C41"/>
    <w:rsid w:val="00E67DAC"/>
    <w:rsid w:val="00E74005"/>
    <w:rsid w:val="00E766AF"/>
    <w:rsid w:val="00E8551C"/>
    <w:rsid w:val="00E92132"/>
    <w:rsid w:val="00E944D9"/>
    <w:rsid w:val="00E95E45"/>
    <w:rsid w:val="00E96BF2"/>
    <w:rsid w:val="00E9743C"/>
    <w:rsid w:val="00EA32CF"/>
    <w:rsid w:val="00EA5408"/>
    <w:rsid w:val="00EA6B69"/>
    <w:rsid w:val="00EB0BF5"/>
    <w:rsid w:val="00EB19A9"/>
    <w:rsid w:val="00EB2397"/>
    <w:rsid w:val="00EB3F46"/>
    <w:rsid w:val="00EB7621"/>
    <w:rsid w:val="00EC07F3"/>
    <w:rsid w:val="00EC0C24"/>
    <w:rsid w:val="00ED07F2"/>
    <w:rsid w:val="00ED0DC7"/>
    <w:rsid w:val="00ED1181"/>
    <w:rsid w:val="00ED3393"/>
    <w:rsid w:val="00ED372C"/>
    <w:rsid w:val="00ED54EF"/>
    <w:rsid w:val="00ED5E2D"/>
    <w:rsid w:val="00EE0733"/>
    <w:rsid w:val="00EE1A3C"/>
    <w:rsid w:val="00EE4AC6"/>
    <w:rsid w:val="00EE4F47"/>
    <w:rsid w:val="00EE544F"/>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260B6"/>
    <w:rsid w:val="00F300FB"/>
    <w:rsid w:val="00F30513"/>
    <w:rsid w:val="00F305AD"/>
    <w:rsid w:val="00F3190B"/>
    <w:rsid w:val="00F31F5D"/>
    <w:rsid w:val="00F34345"/>
    <w:rsid w:val="00F40639"/>
    <w:rsid w:val="00F40B5D"/>
    <w:rsid w:val="00F419B2"/>
    <w:rsid w:val="00F421D2"/>
    <w:rsid w:val="00F42AC5"/>
    <w:rsid w:val="00F45BEE"/>
    <w:rsid w:val="00F46632"/>
    <w:rsid w:val="00F507EA"/>
    <w:rsid w:val="00F5429C"/>
    <w:rsid w:val="00F556AA"/>
    <w:rsid w:val="00F56520"/>
    <w:rsid w:val="00F605E1"/>
    <w:rsid w:val="00F61596"/>
    <w:rsid w:val="00F6212C"/>
    <w:rsid w:val="00F64976"/>
    <w:rsid w:val="00F6708D"/>
    <w:rsid w:val="00F71AAF"/>
    <w:rsid w:val="00F72EDD"/>
    <w:rsid w:val="00F740F7"/>
    <w:rsid w:val="00F7440E"/>
    <w:rsid w:val="00F74B98"/>
    <w:rsid w:val="00F75006"/>
    <w:rsid w:val="00F76B01"/>
    <w:rsid w:val="00F77D45"/>
    <w:rsid w:val="00F77D84"/>
    <w:rsid w:val="00F823D0"/>
    <w:rsid w:val="00F83357"/>
    <w:rsid w:val="00F83E77"/>
    <w:rsid w:val="00F879CC"/>
    <w:rsid w:val="00F9031B"/>
    <w:rsid w:val="00F91E7E"/>
    <w:rsid w:val="00F9310C"/>
    <w:rsid w:val="00F933ED"/>
    <w:rsid w:val="00F96EFB"/>
    <w:rsid w:val="00F97C18"/>
    <w:rsid w:val="00FA1E02"/>
    <w:rsid w:val="00FA3945"/>
    <w:rsid w:val="00FA55A0"/>
    <w:rsid w:val="00FB4108"/>
    <w:rsid w:val="00FB41E7"/>
    <w:rsid w:val="00FB4FAD"/>
    <w:rsid w:val="00FB6386"/>
    <w:rsid w:val="00FB67D5"/>
    <w:rsid w:val="00FB7DE3"/>
    <w:rsid w:val="00FC7593"/>
    <w:rsid w:val="00FD4500"/>
    <w:rsid w:val="00FD5304"/>
    <w:rsid w:val="00FD72F5"/>
    <w:rsid w:val="00FE006E"/>
    <w:rsid w:val="00FE0156"/>
    <w:rsid w:val="00FE154F"/>
    <w:rsid w:val="00FE3C25"/>
    <w:rsid w:val="00FE4043"/>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BD912-6F3E-4D72-B89C-D701DE938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1194</TotalTime>
  <Pages>5</Pages>
  <Words>1368</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26</cp:revision>
  <cp:lastPrinted>1899-12-31T23:00:00Z</cp:lastPrinted>
  <dcterms:created xsi:type="dcterms:W3CDTF">2025-01-20T02:13:00Z</dcterms:created>
  <dcterms:modified xsi:type="dcterms:W3CDTF">2025-02-06T07:20:00Z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1727864291</vt:lpwstr>
  </property>
</Properties>
</file>